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AF0E" w14:textId="77777777" w:rsidR="00DD6AA3" w:rsidRPr="000B433D" w:rsidRDefault="00DD6AA3" w:rsidP="00DD6AA3">
      <w:pPr>
        <w:pStyle w:val="Default"/>
        <w:spacing w:line="276" w:lineRule="auto"/>
        <w:rPr>
          <w:rFonts w:ascii="Stone Sans II ITC Com Lt" w:hAnsi="Stone Sans II ITC Com Lt"/>
          <w:sz w:val="18"/>
          <w:szCs w:val="18"/>
        </w:rPr>
      </w:pPr>
    </w:p>
    <w:p w14:paraId="0D8AAE51" w14:textId="77777777" w:rsidR="00DD6AA3" w:rsidRPr="000B433D" w:rsidRDefault="00DD6AA3" w:rsidP="00044844">
      <w:pPr>
        <w:autoSpaceDE w:val="0"/>
        <w:autoSpaceDN w:val="0"/>
        <w:adjustRightInd w:val="0"/>
        <w:spacing w:after="0" w:line="240" w:lineRule="auto"/>
        <w:rPr>
          <w:rFonts w:ascii="Stone Sans II ITC Com Lt" w:hAnsi="Stone Sans II ITC Com Lt" w:cs="NewsGothic,Bold"/>
          <w:b/>
          <w:bCs/>
          <w:sz w:val="24"/>
          <w:szCs w:val="24"/>
        </w:rPr>
      </w:pPr>
    </w:p>
    <w:p w14:paraId="1C4E0137" w14:textId="77777777" w:rsidR="00DD6AA3" w:rsidRPr="000B433D" w:rsidRDefault="00182CEE" w:rsidP="00E43F83">
      <w:pPr>
        <w:tabs>
          <w:tab w:val="left" w:pos="5878"/>
        </w:tabs>
        <w:autoSpaceDE w:val="0"/>
        <w:autoSpaceDN w:val="0"/>
        <w:adjustRightInd w:val="0"/>
        <w:spacing w:after="0" w:line="240" w:lineRule="auto"/>
        <w:rPr>
          <w:rFonts w:ascii="Stone Sans II ITC Com Lt" w:hAnsi="Stone Sans II ITC Com Lt" w:cs="NewsGothic,Bold"/>
          <w:b/>
          <w:bCs/>
          <w:sz w:val="24"/>
          <w:szCs w:val="24"/>
        </w:rPr>
      </w:pPr>
      <w:r w:rsidRPr="000B433D">
        <w:rPr>
          <w:rFonts w:ascii="Stone Sans II ITC Com Lt" w:hAnsi="Stone Sans II ITC Com Lt" w:cs="NewsGothic,Bold"/>
          <w:b/>
          <w:bCs/>
          <w:sz w:val="24"/>
          <w:szCs w:val="24"/>
        </w:rPr>
        <w:tab/>
      </w:r>
    </w:p>
    <w:p w14:paraId="77915FC3" w14:textId="77777777" w:rsidR="00044844" w:rsidRPr="000B433D" w:rsidRDefault="00044844" w:rsidP="00044844">
      <w:pPr>
        <w:autoSpaceDE w:val="0"/>
        <w:autoSpaceDN w:val="0"/>
        <w:adjustRightInd w:val="0"/>
        <w:spacing w:after="0" w:line="240" w:lineRule="auto"/>
        <w:rPr>
          <w:rFonts w:ascii="Stone Sans II ITC Com Lt" w:hAnsi="Stone Sans II ITC Com Lt" w:cs="NewsGothic,Bold"/>
          <w:b/>
          <w:bCs/>
          <w:sz w:val="24"/>
          <w:szCs w:val="24"/>
        </w:rPr>
      </w:pPr>
      <w:r w:rsidRPr="000B433D">
        <w:rPr>
          <w:rFonts w:ascii="Stone Sans II ITC Com Lt" w:hAnsi="Stone Sans II ITC Com Lt" w:cs="NewsGothic,Bold"/>
          <w:b/>
          <w:bCs/>
          <w:noProof/>
          <w:sz w:val="24"/>
          <w:szCs w:val="24"/>
          <w:lang w:eastAsia="de-DE"/>
        </w:rPr>
        <w:drawing>
          <wp:anchor distT="0" distB="0" distL="114300" distR="114300" simplePos="0" relativeHeight="251656704" behindDoc="0" locked="0" layoutInCell="1" allowOverlap="1" wp14:anchorId="62234B87" wp14:editId="7F155347">
            <wp:simplePos x="1082040" y="899160"/>
            <wp:positionH relativeFrom="margin">
              <wp:align>right</wp:align>
            </wp:positionH>
            <wp:positionV relativeFrom="margin">
              <wp:align>top</wp:align>
            </wp:positionV>
            <wp:extent cx="828000" cy="828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LOGO 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margin">
              <wp14:pctWidth>0</wp14:pctWidth>
            </wp14:sizeRelH>
            <wp14:sizeRelV relativeFrom="margin">
              <wp14:pctHeight>0</wp14:pctHeight>
            </wp14:sizeRelV>
          </wp:anchor>
        </w:drawing>
      </w:r>
    </w:p>
    <w:p w14:paraId="1F13B24E" w14:textId="77777777" w:rsidR="00044844" w:rsidRPr="000B433D" w:rsidRDefault="00044844" w:rsidP="00044844">
      <w:pPr>
        <w:autoSpaceDE w:val="0"/>
        <w:autoSpaceDN w:val="0"/>
        <w:adjustRightInd w:val="0"/>
        <w:spacing w:after="0" w:line="240" w:lineRule="auto"/>
        <w:rPr>
          <w:rFonts w:ascii="Stone Sans II ITC Com Lt" w:hAnsi="Stone Sans II ITC Com Lt" w:cs="NewsGothic,Bold"/>
          <w:b/>
          <w:bCs/>
          <w:sz w:val="24"/>
          <w:szCs w:val="24"/>
        </w:rPr>
      </w:pPr>
    </w:p>
    <w:p w14:paraId="51AC148E" w14:textId="77777777" w:rsidR="00D869B8" w:rsidRPr="000B433D" w:rsidRDefault="00D869B8" w:rsidP="00AA378D">
      <w:pPr>
        <w:autoSpaceDE w:val="0"/>
        <w:autoSpaceDN w:val="0"/>
        <w:adjustRightInd w:val="0"/>
        <w:spacing w:after="0"/>
        <w:rPr>
          <w:rFonts w:ascii="Stone Sans II ITC Com Lt" w:hAnsi="Stone Sans II ITC Com Lt" w:cs="NewsGothic,Bold"/>
          <w:b/>
          <w:bCs/>
          <w:color w:val="000000" w:themeColor="text1"/>
          <w:sz w:val="24"/>
          <w:szCs w:val="24"/>
        </w:rPr>
      </w:pPr>
    </w:p>
    <w:p w14:paraId="519D6A98" w14:textId="77777777" w:rsidR="00B16ED4" w:rsidRPr="000B433D" w:rsidRDefault="00B16ED4" w:rsidP="00AA378D">
      <w:pPr>
        <w:autoSpaceDE w:val="0"/>
        <w:autoSpaceDN w:val="0"/>
        <w:adjustRightInd w:val="0"/>
        <w:spacing w:after="0"/>
        <w:rPr>
          <w:rFonts w:ascii="Stone Sans II ITC Com Lt" w:hAnsi="Stone Sans II ITC Com Lt" w:cs="NewsGothic,Bold"/>
          <w:b/>
          <w:bCs/>
          <w:color w:val="000000" w:themeColor="text1"/>
          <w:sz w:val="24"/>
          <w:szCs w:val="24"/>
        </w:rPr>
      </w:pPr>
    </w:p>
    <w:p w14:paraId="1F0F2F59" w14:textId="18C81FB0" w:rsidR="00B16ED4" w:rsidRPr="000B433D" w:rsidRDefault="00E53EA6" w:rsidP="00F13F80">
      <w:pPr>
        <w:rPr>
          <w:rFonts w:ascii="Stone Sans II ITC Com Lt" w:hAnsi="Stone Sans II ITC Com Lt" w:cs="Arial"/>
          <w:color w:val="C00000"/>
          <w:sz w:val="34"/>
          <w:szCs w:val="34"/>
        </w:rPr>
      </w:pPr>
      <w:r w:rsidRPr="000B433D">
        <w:rPr>
          <w:rFonts w:ascii="Stone Sans II ITC Com Lt" w:hAnsi="Stone Sans II ITC Com Lt"/>
          <w:color w:val="000000" w:themeColor="text1"/>
          <w:sz w:val="28"/>
          <w:szCs w:val="48"/>
        </w:rPr>
        <w:t>Pressemitteilung</w:t>
      </w:r>
      <w:r w:rsidR="00406A3C" w:rsidRPr="000B433D">
        <w:rPr>
          <w:rFonts w:ascii="Stone Sans II ITC Com Lt" w:hAnsi="Stone Sans II ITC Com Lt"/>
          <w:color w:val="000000" w:themeColor="text1"/>
          <w:sz w:val="28"/>
          <w:szCs w:val="48"/>
        </w:rPr>
        <w:tab/>
      </w:r>
      <w:r w:rsidR="00B16ED4" w:rsidRPr="000B433D">
        <w:rPr>
          <w:rFonts w:ascii="Stone Sans II ITC Com Lt" w:hAnsi="Stone Sans II ITC Com Lt"/>
          <w:color w:val="C00000"/>
          <w:sz w:val="36"/>
          <w:szCs w:val="28"/>
        </w:rPr>
        <w:br/>
      </w:r>
    </w:p>
    <w:p w14:paraId="2553FF34" w14:textId="54A2AF1C" w:rsidR="00F05BFD" w:rsidRDefault="00E43F83" w:rsidP="00D01A91">
      <w:pPr>
        <w:spacing w:line="360" w:lineRule="auto"/>
        <w:ind w:left="5529"/>
        <w:jc w:val="right"/>
        <w:rPr>
          <w:rFonts w:ascii="Stone Sans II ITC Com Lt" w:hAnsi="Stone Sans II ITC Com Lt" w:cs="Arial"/>
          <w:color w:val="000000" w:themeColor="text1"/>
          <w:sz w:val="20"/>
        </w:rPr>
      </w:pPr>
      <w:r w:rsidRPr="000B433D">
        <w:rPr>
          <w:rFonts w:ascii="Stone Sans II ITC Com Lt" w:hAnsi="Stone Sans II ITC Com Lt" w:cs="Arial"/>
          <w:color w:val="000000" w:themeColor="text1"/>
          <w:sz w:val="20"/>
        </w:rPr>
        <w:t>Büdelsdorf</w:t>
      </w:r>
      <w:r w:rsidR="00D0325C">
        <w:rPr>
          <w:rFonts w:ascii="Stone Sans II ITC Com Lt" w:hAnsi="Stone Sans II ITC Com Lt" w:cs="Arial"/>
          <w:color w:val="000000" w:themeColor="text1"/>
          <w:sz w:val="20"/>
        </w:rPr>
        <w:t xml:space="preserve">, </w:t>
      </w:r>
      <w:r w:rsidR="00656279">
        <w:rPr>
          <w:rFonts w:ascii="Stone Sans II ITC Com Lt" w:hAnsi="Stone Sans II ITC Com Lt" w:cs="Arial"/>
          <w:color w:val="000000" w:themeColor="text1"/>
          <w:sz w:val="20"/>
        </w:rPr>
        <w:t>30.04</w:t>
      </w:r>
      <w:r w:rsidR="007D3B6D">
        <w:rPr>
          <w:rFonts w:ascii="Stone Sans II ITC Com Lt" w:hAnsi="Stone Sans II ITC Com Lt" w:cs="Arial"/>
          <w:color w:val="000000" w:themeColor="text1"/>
          <w:sz w:val="20"/>
        </w:rPr>
        <w:t>.2024</w:t>
      </w:r>
    </w:p>
    <w:p w14:paraId="2C75F830" w14:textId="20646718" w:rsidR="00A5514E" w:rsidRDefault="00A5514E" w:rsidP="00F05BFD">
      <w:pPr>
        <w:pStyle w:val="Default"/>
        <w:spacing w:line="360" w:lineRule="auto"/>
        <w:rPr>
          <w:rFonts w:ascii="Stone Sans II ITC Com Bk" w:hAnsi="Stone Sans II ITC Com Bk"/>
        </w:rPr>
      </w:pPr>
    </w:p>
    <w:p w14:paraId="1D24D016" w14:textId="77777777" w:rsidR="002576EC" w:rsidRDefault="002576EC" w:rsidP="00F05BFD">
      <w:pPr>
        <w:pStyle w:val="Default"/>
        <w:spacing w:line="360" w:lineRule="auto"/>
        <w:rPr>
          <w:rFonts w:ascii="Stone Sans II ITC Com Bk" w:hAnsi="Stone Sans II ITC Com Bk"/>
        </w:rPr>
      </w:pPr>
    </w:p>
    <w:p w14:paraId="12A0F957" w14:textId="25A47723" w:rsidR="002576EC" w:rsidRDefault="002641F2" w:rsidP="00F05BFD">
      <w:pPr>
        <w:pStyle w:val="Default"/>
        <w:spacing w:line="360" w:lineRule="auto"/>
        <w:rPr>
          <w:rFonts w:ascii="Stone Sans II ITC Com Bk" w:hAnsi="Stone Sans II ITC Com Bk"/>
          <w:b/>
          <w:bCs/>
        </w:rPr>
      </w:pPr>
      <w:r>
        <w:rPr>
          <w:rFonts w:ascii="Stone Sans II ITC Com Bk" w:hAnsi="Stone Sans II ITC Com Bk"/>
          <w:b/>
          <w:bCs/>
        </w:rPr>
        <w:t xml:space="preserve">Reinigung des Niederschlagswassers und Rückführung </w:t>
      </w:r>
      <w:r w:rsidR="00171FD7">
        <w:rPr>
          <w:rFonts w:ascii="Stone Sans II ITC Com Bk" w:hAnsi="Stone Sans II ITC Com Bk"/>
          <w:b/>
          <w:bCs/>
        </w:rPr>
        <w:t>in den natürlichen Wasserkreislauf</w:t>
      </w:r>
    </w:p>
    <w:p w14:paraId="7BA69BFC" w14:textId="77777777" w:rsidR="00C55AE2" w:rsidRPr="00D41F93" w:rsidRDefault="00C55AE2" w:rsidP="00F05BFD">
      <w:pPr>
        <w:pStyle w:val="Default"/>
        <w:spacing w:line="360" w:lineRule="auto"/>
        <w:rPr>
          <w:rFonts w:ascii="Stone Sans II ITC Com Bk" w:hAnsi="Stone Sans II ITC Com Bk"/>
          <w:b/>
          <w:bCs/>
        </w:rPr>
      </w:pPr>
    </w:p>
    <w:p w14:paraId="045642F5" w14:textId="793E6E8E" w:rsidR="00EC5CD2" w:rsidRPr="00EC5CD2" w:rsidRDefault="00115B09" w:rsidP="00EC5CD2">
      <w:pPr>
        <w:pStyle w:val="Default"/>
        <w:spacing w:line="360" w:lineRule="auto"/>
        <w:rPr>
          <w:rFonts w:ascii="Stone Sans II ITC Com Bk" w:hAnsi="Stone Sans II ITC Com Bk"/>
        </w:rPr>
      </w:pPr>
      <w:r>
        <w:rPr>
          <w:rFonts w:ascii="Stone Sans II ITC Com Bk" w:hAnsi="Stone Sans II ITC Com Bk"/>
        </w:rPr>
        <w:t>Bei Starkregen en</w:t>
      </w:r>
      <w:r w:rsidR="00D77F28" w:rsidRPr="00326600">
        <w:rPr>
          <w:rFonts w:ascii="Stone Sans II ITC Com Bk" w:hAnsi="Stone Sans II ITC Com Bk"/>
        </w:rPr>
        <w:t xml:space="preserve">tstehen </w:t>
      </w:r>
      <w:r w:rsidR="007A111F" w:rsidRPr="00326600">
        <w:rPr>
          <w:rFonts w:ascii="Stone Sans II ITC Com Bk" w:hAnsi="Stone Sans II ITC Com Bk"/>
        </w:rPr>
        <w:t xml:space="preserve">in kurzer Zeit </w:t>
      </w:r>
      <w:r w:rsidR="00D77F28" w:rsidRPr="00326600">
        <w:rPr>
          <w:rFonts w:ascii="Stone Sans II ITC Com Bk" w:hAnsi="Stone Sans II ITC Com Bk"/>
        </w:rPr>
        <w:t>große Wassermassen</w:t>
      </w:r>
      <w:r w:rsidR="007A111F" w:rsidRPr="00326600">
        <w:rPr>
          <w:rFonts w:ascii="Stone Sans II ITC Com Bk" w:hAnsi="Stone Sans II ITC Com Bk"/>
        </w:rPr>
        <w:t>,</w:t>
      </w:r>
      <w:r w:rsidR="00D77F28" w:rsidRPr="00326600">
        <w:rPr>
          <w:rFonts w:ascii="Stone Sans II ITC Com Bk" w:hAnsi="Stone Sans II ITC Com Bk"/>
        </w:rPr>
        <w:t xml:space="preserve"> </w:t>
      </w:r>
      <w:r>
        <w:rPr>
          <w:rFonts w:ascii="Stone Sans II ITC Com Bk" w:hAnsi="Stone Sans II ITC Com Bk"/>
        </w:rPr>
        <w:t>wobei in</w:t>
      </w:r>
      <w:r w:rsidR="004B748E" w:rsidRPr="00326600">
        <w:rPr>
          <w:rFonts w:ascii="Stone Sans II ITC Com Bk" w:hAnsi="Stone Sans II ITC Com Bk"/>
        </w:rPr>
        <w:t xml:space="preserve"> Dürrezeiten </w:t>
      </w:r>
      <w:r w:rsidR="007A111F" w:rsidRPr="00326600">
        <w:rPr>
          <w:rFonts w:ascii="Stone Sans II ITC Com Bk" w:hAnsi="Stone Sans II ITC Com Bk"/>
        </w:rPr>
        <w:t xml:space="preserve">für die Vegetation über </w:t>
      </w:r>
      <w:r w:rsidR="00710A67" w:rsidRPr="00326600">
        <w:rPr>
          <w:rFonts w:ascii="Stone Sans II ITC Com Bk" w:hAnsi="Stone Sans II ITC Com Bk"/>
        </w:rPr>
        <w:t>einen längeren Zeitraum</w:t>
      </w:r>
      <w:r w:rsidR="00A16B13" w:rsidRPr="00326600">
        <w:rPr>
          <w:rFonts w:ascii="Stone Sans II ITC Com Bk" w:hAnsi="Stone Sans II ITC Com Bk"/>
        </w:rPr>
        <w:t xml:space="preserve"> keines vorhanden</w:t>
      </w:r>
      <w:r w:rsidR="0068082B">
        <w:rPr>
          <w:rFonts w:ascii="Stone Sans II ITC Com Bk" w:hAnsi="Stone Sans II ITC Com Bk"/>
        </w:rPr>
        <w:t xml:space="preserve"> ist</w:t>
      </w:r>
      <w:r w:rsidR="00A16B13" w:rsidRPr="00326600">
        <w:rPr>
          <w:rFonts w:ascii="Stone Sans II ITC Com Bk" w:hAnsi="Stone Sans II ITC Com Bk"/>
        </w:rPr>
        <w:t>.</w:t>
      </w:r>
      <w:r w:rsidR="00C71CBB" w:rsidRPr="00326600">
        <w:rPr>
          <w:rFonts w:ascii="Stone Sans II ITC Com Bk" w:hAnsi="Stone Sans II ITC Com Bk"/>
        </w:rPr>
        <w:t xml:space="preserve"> </w:t>
      </w:r>
      <w:r w:rsidR="00C112A6" w:rsidRPr="00326600">
        <w:rPr>
          <w:rFonts w:ascii="Stone Sans II ITC Com Bk" w:hAnsi="Stone Sans II ITC Com Bk"/>
        </w:rPr>
        <w:t>Dafür müssen ganzheitliche Lösungen geschaffen werden, um die wertvolle Ressource</w:t>
      </w:r>
      <w:r w:rsidR="00E538CA" w:rsidRPr="00326600">
        <w:rPr>
          <w:rFonts w:ascii="Stone Sans II ITC Com Bk" w:hAnsi="Stone Sans II ITC Com Bk"/>
        </w:rPr>
        <w:t xml:space="preserve"> Wasser</w:t>
      </w:r>
      <w:r w:rsidR="00C112A6" w:rsidRPr="00326600">
        <w:rPr>
          <w:rFonts w:ascii="Stone Sans II ITC Com Bk" w:hAnsi="Stone Sans II ITC Com Bk"/>
        </w:rPr>
        <w:t xml:space="preserve"> </w:t>
      </w:r>
      <w:r w:rsidR="00E538CA" w:rsidRPr="00326600">
        <w:rPr>
          <w:rFonts w:ascii="Stone Sans II ITC Com Bk" w:hAnsi="Stone Sans II ITC Com Bk"/>
        </w:rPr>
        <w:t xml:space="preserve">nachhaltig zu </w:t>
      </w:r>
      <w:r w:rsidR="00710A67" w:rsidRPr="00326600">
        <w:rPr>
          <w:rFonts w:ascii="Stone Sans II ITC Com Bk" w:hAnsi="Stone Sans II ITC Com Bk"/>
        </w:rPr>
        <w:t xml:space="preserve">speichern und zu </w:t>
      </w:r>
      <w:r w:rsidR="00E538CA" w:rsidRPr="00326600">
        <w:rPr>
          <w:rFonts w:ascii="Stone Sans II ITC Com Bk" w:hAnsi="Stone Sans II ITC Com Bk"/>
        </w:rPr>
        <w:t>nutzen.</w:t>
      </w:r>
      <w:r w:rsidR="00066D1B">
        <w:rPr>
          <w:rFonts w:ascii="Stone Sans II ITC Com Bk" w:hAnsi="Stone Sans II ITC Com Bk"/>
        </w:rPr>
        <w:t xml:space="preserve"> </w:t>
      </w:r>
      <w:r w:rsidR="00EC5CD2" w:rsidRPr="00EC5CD2">
        <w:rPr>
          <w:rFonts w:ascii="Stone Sans II ITC Com Bk" w:hAnsi="Stone Sans II ITC Com Bk"/>
        </w:rPr>
        <w:t xml:space="preserve">Um dieser wichtigen Aufgabe gerecht zu werden, müssen sowohl Wasserquantität als auch Wasserqualität gemanagt werden. Bei zu großem Wasserangebot muss das Niederschlagswasser gereinigt werden, bevor es ins Grundwasser versickert oder in die Vorflut geleitet werden kann. Soll der Niederschlag gespeichert und wiederverwendet werden, bestimmt die Art der Wiederverwendung die nötige Wasserqualität. Sobald Niederschlagswasser auf bebaute oder befestigte Flächen trifft, vermischt es sich dort mit partikulären und gelösten Schadstoffen wie Reifenabrieb, Schwermetallen und Mineralölkohlenwasserstoffe (MKWs). Folglich wird dieses Niederschlagswasser, wenn es gesammelt abfließt, nach WHG als Abwasser definiert. Um dieses Wasser unschädlich ins Gewässer ableiten zu können oder einer Wiederverwendung im Sinne der Schwammstadt zuzuführen, muss es gereinigt werden. Für diese wichtige Aufgabe hat ACO die Produktreihe </w:t>
      </w:r>
      <w:proofErr w:type="spellStart"/>
      <w:r w:rsidR="00EC5CD2" w:rsidRPr="00EC5CD2">
        <w:rPr>
          <w:rFonts w:ascii="Stone Sans II ITC Com Bk" w:hAnsi="Stone Sans II ITC Com Bk"/>
        </w:rPr>
        <w:t>Stormclean</w:t>
      </w:r>
      <w:proofErr w:type="spellEnd"/>
      <w:r w:rsidR="00EC5CD2" w:rsidRPr="00EC5CD2">
        <w:rPr>
          <w:rFonts w:ascii="Stone Sans II ITC Com Bk" w:hAnsi="Stone Sans II ITC Com Bk"/>
        </w:rPr>
        <w:t xml:space="preserve"> entwickelt. </w:t>
      </w:r>
    </w:p>
    <w:p w14:paraId="7C5358DD" w14:textId="77777777" w:rsidR="00EC5CD2" w:rsidRPr="00EC5CD2" w:rsidRDefault="00EC5CD2" w:rsidP="00EC5CD2">
      <w:pPr>
        <w:pStyle w:val="Default"/>
        <w:spacing w:line="360" w:lineRule="auto"/>
        <w:rPr>
          <w:rFonts w:ascii="Stone Sans II ITC Com Bk" w:hAnsi="Stone Sans II ITC Com Bk"/>
        </w:rPr>
      </w:pPr>
    </w:p>
    <w:p w14:paraId="24850867" w14:textId="3EAF6908" w:rsidR="00EC5CD2" w:rsidRPr="009436BD" w:rsidRDefault="005279B2" w:rsidP="00EC5CD2">
      <w:pPr>
        <w:pStyle w:val="Default"/>
        <w:spacing w:line="360" w:lineRule="auto"/>
        <w:rPr>
          <w:rFonts w:ascii="Stone Sans II ITC Com Bk" w:hAnsi="Stone Sans II ITC Com Bk"/>
          <w:b/>
          <w:bCs/>
        </w:rPr>
      </w:pPr>
      <w:r>
        <w:rPr>
          <w:rFonts w:ascii="Stone Sans II ITC Com Bk" w:hAnsi="Stone Sans II ITC Com Bk"/>
          <w:b/>
          <w:bCs/>
        </w:rPr>
        <w:t xml:space="preserve">Funktionsweise der </w:t>
      </w:r>
      <w:r w:rsidR="00EC5CD2" w:rsidRPr="009436BD">
        <w:rPr>
          <w:rFonts w:ascii="Stone Sans II ITC Com Bk" w:hAnsi="Stone Sans II ITC Com Bk"/>
          <w:b/>
          <w:bCs/>
        </w:rPr>
        <w:t xml:space="preserve">Regenwasserbehandlungsanlage </w:t>
      </w:r>
    </w:p>
    <w:p w14:paraId="007D9A73" w14:textId="26C44D59" w:rsidR="00EC5CD2" w:rsidRDefault="00371C58" w:rsidP="00EC5CD2">
      <w:pPr>
        <w:pStyle w:val="Default"/>
        <w:spacing w:line="360" w:lineRule="auto"/>
        <w:rPr>
          <w:rFonts w:ascii="Stone Sans II ITC Com Bk" w:hAnsi="Stone Sans II ITC Com Bk"/>
        </w:rPr>
      </w:pPr>
      <w:r>
        <w:rPr>
          <w:noProof/>
        </w:rPr>
        <mc:AlternateContent>
          <mc:Choice Requires="wps">
            <w:drawing>
              <wp:anchor distT="0" distB="0" distL="114300" distR="114300" simplePos="0" relativeHeight="251662336" behindDoc="1" locked="0" layoutInCell="1" allowOverlap="1" wp14:anchorId="4271049E" wp14:editId="53D82220">
                <wp:simplePos x="0" y="0"/>
                <wp:positionH relativeFrom="margin">
                  <wp:align>right</wp:align>
                </wp:positionH>
                <wp:positionV relativeFrom="paragraph">
                  <wp:posOffset>1721982</wp:posOffset>
                </wp:positionV>
                <wp:extent cx="2273935" cy="635"/>
                <wp:effectExtent l="0" t="0" r="0" b="0"/>
                <wp:wrapTight wrapText="bothSides">
                  <wp:wrapPolygon edited="0">
                    <wp:start x="0" y="0"/>
                    <wp:lineTo x="0" y="20282"/>
                    <wp:lineTo x="21353" y="20282"/>
                    <wp:lineTo x="21353" y="0"/>
                    <wp:lineTo x="0" y="0"/>
                  </wp:wrapPolygon>
                </wp:wrapTight>
                <wp:docPr id="555920026" name="Textfeld 1"/>
                <wp:cNvGraphicFramePr/>
                <a:graphic xmlns:a="http://schemas.openxmlformats.org/drawingml/2006/main">
                  <a:graphicData uri="http://schemas.microsoft.com/office/word/2010/wordprocessingShape">
                    <wps:wsp>
                      <wps:cNvSpPr txBox="1"/>
                      <wps:spPr>
                        <a:xfrm>
                          <a:off x="0" y="0"/>
                          <a:ext cx="2273935" cy="635"/>
                        </a:xfrm>
                        <a:prstGeom prst="rect">
                          <a:avLst/>
                        </a:prstGeom>
                        <a:solidFill>
                          <a:prstClr val="white"/>
                        </a:solidFill>
                        <a:ln>
                          <a:noFill/>
                        </a:ln>
                      </wps:spPr>
                      <wps:txbx>
                        <w:txbxContent>
                          <w:p w14:paraId="32B53514" w14:textId="77777777" w:rsidR="00371C58" w:rsidRPr="002B02E4" w:rsidRDefault="00371C58" w:rsidP="00371C58">
                            <w:pPr>
                              <w:pStyle w:val="Beschriftung"/>
                            </w:pPr>
                            <w:r>
                              <w:t xml:space="preserve">ACO </w:t>
                            </w:r>
                            <w:proofErr w:type="spellStart"/>
                            <w:r>
                              <w:t>Stormclean</w:t>
                            </w:r>
                            <w:proofErr w:type="spellEnd"/>
                            <w:r>
                              <w:t xml:space="preserve">-C 1000 mit Verschlusskappe und ACO </w:t>
                            </w:r>
                            <w:proofErr w:type="spellStart"/>
                            <w:r>
                              <w:t>Stormclean</w:t>
                            </w:r>
                            <w:proofErr w:type="spellEnd"/>
                            <w:r>
                              <w:t>-C 2200 mit offenem Bypass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71049E" id="_x0000_t202" coordsize="21600,21600" o:spt="202" path="m,l,21600r21600,l21600,xe">
                <v:stroke joinstyle="miter"/>
                <v:path gradientshapeok="t" o:connecttype="rect"/>
              </v:shapetype>
              <v:shape id="Textfeld 1" o:spid="_x0000_s1026" type="#_x0000_t202" style="position:absolute;margin-left:127.85pt;margin-top:135.6pt;width:179.05pt;height:.05pt;z-index:-251654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" stroked="f">
                <v:textbox style="mso-fit-shape-to-text:t" inset="0,0,0,0">
                  <w:txbxContent>
                    <w:p w14:paraId="32B53514" w14:textId="77777777" w:rsidR="00371C58" w:rsidRPr="002B02E4" w:rsidRDefault="00371C58" w:rsidP="00371C58">
                      <w:pPr>
                        <w:pStyle w:val="Beschriftung"/>
                      </w:pPr>
                      <w:r>
                        <w:t xml:space="preserve">ACO </w:t>
                      </w:r>
                      <w:proofErr w:type="spellStart"/>
                      <w:r>
                        <w:t>Stormclean</w:t>
                      </w:r>
                      <w:proofErr w:type="spellEnd"/>
                      <w:r>
                        <w:t xml:space="preserve">-C 1000 mit Verschlusskappe und ACO </w:t>
                      </w:r>
                      <w:proofErr w:type="spellStart"/>
                      <w:r>
                        <w:t>Stormclean</w:t>
                      </w:r>
                      <w:proofErr w:type="spellEnd"/>
                      <w:r>
                        <w:t>-C 2200 mit offenem Bypass</w:t>
                      </w:r>
                    </w:p>
                  </w:txbxContent>
                </v:textbox>
                <w10:wrap type="tight" anchorx="margin"/>
              </v:shape>
            </w:pict>
          </mc:Fallback>
        </mc:AlternateContent>
      </w:r>
      <w:r w:rsidRPr="00CC1DFC">
        <w:rPr>
          <w:noProof/>
        </w:rPr>
        <w:drawing>
          <wp:anchor distT="0" distB="0" distL="114300" distR="114300" simplePos="0" relativeHeight="251661312" behindDoc="1" locked="0" layoutInCell="1" allowOverlap="1" wp14:anchorId="6B9604D1" wp14:editId="031C08BC">
            <wp:simplePos x="0" y="0"/>
            <wp:positionH relativeFrom="margin">
              <wp:posOffset>3573145</wp:posOffset>
            </wp:positionH>
            <wp:positionV relativeFrom="paragraph">
              <wp:posOffset>7620</wp:posOffset>
            </wp:positionV>
            <wp:extent cx="2273935" cy="1629410"/>
            <wp:effectExtent l="0" t="0" r="0" b="8890"/>
            <wp:wrapTight wrapText="bothSides">
              <wp:wrapPolygon edited="0">
                <wp:start x="0" y="0"/>
                <wp:lineTo x="0" y="21465"/>
                <wp:lineTo x="21353" y="21465"/>
                <wp:lineTo x="21353" y="0"/>
                <wp:lineTo x="0" y="0"/>
              </wp:wrapPolygon>
            </wp:wrapTight>
            <wp:docPr id="113206071" name="Grafik 1" descr="Ein Bild, das Zylinder, He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6071" name="Grafik 1" descr="Ein Bild, das Zylinder, Heb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3935" cy="1629410"/>
                    </a:xfrm>
                    <a:prstGeom prst="rect">
                      <a:avLst/>
                    </a:prstGeom>
                  </pic:spPr>
                </pic:pic>
              </a:graphicData>
            </a:graphic>
            <wp14:sizeRelH relativeFrom="margin">
              <wp14:pctWidth>0</wp14:pctWidth>
            </wp14:sizeRelH>
            <wp14:sizeRelV relativeFrom="margin">
              <wp14:pctHeight>0</wp14:pctHeight>
            </wp14:sizeRelV>
          </wp:anchor>
        </w:drawing>
      </w:r>
      <w:r w:rsidR="00EC5CD2" w:rsidRPr="00EC5CD2">
        <w:rPr>
          <w:rFonts w:ascii="Stone Sans II ITC Com Bk" w:hAnsi="Stone Sans II ITC Com Bk"/>
        </w:rPr>
        <w:t xml:space="preserve">Im </w:t>
      </w:r>
      <w:proofErr w:type="spellStart"/>
      <w:r w:rsidR="00EC5CD2" w:rsidRPr="00EC5CD2">
        <w:rPr>
          <w:rFonts w:ascii="Stone Sans II ITC Com Bk" w:hAnsi="Stone Sans II ITC Com Bk"/>
        </w:rPr>
        <w:t>Stormclean</w:t>
      </w:r>
      <w:proofErr w:type="spellEnd"/>
      <w:r w:rsidR="00EC5CD2" w:rsidRPr="00EC5CD2">
        <w:rPr>
          <w:rFonts w:ascii="Stone Sans II ITC Com Bk" w:hAnsi="Stone Sans II ITC Com Bk"/>
        </w:rPr>
        <w:t xml:space="preserve"> werden alle für die Niederschlagswasserbehandlung nötigen verfahrenstechnischen Behandlungsschritte Sedimentation, Abscheidung, Filtration und Absorption in einer kompakten Anlage kombiniert. Verunreinigte Niederschläge fließen der Anlage im oberen Bereich zu und werden über ein Zentralrohr einer zum Patent angemeldeten hydrodynamisch optimierten Unterkonstruktion aus zwei parallel angeordneten Platten zugeführt. Diese bilden einen Korridor, der sicherstellt, dass das aus passgenau dimensionierten Öffnungen einströmende Wasser gleichmäßig verteilt und beruhigt wird. So werden ideale Bedingungen für die Sedimentation geschaffen und gröbere Partikel in diesem Bereich sicher entfernt. Die untere Platte schützt bereits sedimentierte, abgeschiedene Feststoffe vor </w:t>
      </w:r>
      <w:proofErr w:type="spellStart"/>
      <w:r w:rsidR="00EC5CD2" w:rsidRPr="00EC5CD2">
        <w:rPr>
          <w:rFonts w:ascii="Stone Sans II ITC Com Bk" w:hAnsi="Stone Sans II ITC Com Bk"/>
        </w:rPr>
        <w:t>Remobilisierung</w:t>
      </w:r>
      <w:proofErr w:type="spellEnd"/>
      <w:r w:rsidR="00EC5CD2" w:rsidRPr="00EC5CD2">
        <w:rPr>
          <w:rFonts w:ascii="Stone Sans II ITC Com Bk" w:hAnsi="Stone Sans II ITC Com Bk"/>
        </w:rPr>
        <w:t xml:space="preserve">. Selbst bei Starkregenereignissen wird so gewährleistet, dass das Sediment bleibt, wo es ist. Mithilfe der oberen Platte wird zuströmendes Wasser gleichmäßig in das Filterbett verteilt. Die hier verwendete ACO eigene Substratmischung ist optimal auf die Einsatzbedingungen in der Niederschlagswasserbehandlung eingestellt. Bei einem geringen Druckverlust hält das Substrat selbst feinste Feststoffe durch Filtration zurück und adsorbiert gleichzeitig gelöste Mikroschadstoffe – vor allem Schwermetalle. Im Ablauf gibt es zusätzlich ein Tauchrohr, das Leichtflüssigkeiten zurückhält. </w:t>
      </w:r>
    </w:p>
    <w:p w14:paraId="621044A3" w14:textId="58BBFE35" w:rsidR="002C79FD" w:rsidRPr="00EC5CD2" w:rsidRDefault="002C79FD" w:rsidP="00EC5CD2">
      <w:pPr>
        <w:pStyle w:val="Default"/>
        <w:spacing w:line="360" w:lineRule="auto"/>
        <w:rPr>
          <w:rFonts w:ascii="Stone Sans II ITC Com Bk" w:hAnsi="Stone Sans II ITC Com Bk"/>
        </w:rPr>
      </w:pPr>
    </w:p>
    <w:p w14:paraId="6D9AD7CF" w14:textId="77777777" w:rsidR="00EC5CD2" w:rsidRPr="002C79FD" w:rsidRDefault="00EC5CD2" w:rsidP="00EC5CD2">
      <w:pPr>
        <w:pStyle w:val="Default"/>
        <w:spacing w:line="360" w:lineRule="auto"/>
        <w:rPr>
          <w:rFonts w:ascii="Stone Sans II ITC Com Bk" w:hAnsi="Stone Sans II ITC Com Bk"/>
          <w:b/>
          <w:bCs/>
        </w:rPr>
      </w:pPr>
      <w:r w:rsidRPr="002C79FD">
        <w:rPr>
          <w:rFonts w:ascii="Stone Sans II ITC Com Bk" w:hAnsi="Stone Sans II ITC Com Bk"/>
          <w:b/>
          <w:bCs/>
        </w:rPr>
        <w:t>Kompakte Bauweise mit planerischer Freiheit</w:t>
      </w:r>
    </w:p>
    <w:p w14:paraId="68561C94" w14:textId="7561A36F" w:rsidR="00EC5CD2" w:rsidRP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 xml:space="preserve">Was den ACO </w:t>
      </w:r>
      <w:proofErr w:type="spellStart"/>
      <w:r w:rsidRPr="00EC5CD2">
        <w:rPr>
          <w:rFonts w:ascii="Stone Sans II ITC Com Bk" w:hAnsi="Stone Sans II ITC Com Bk"/>
        </w:rPr>
        <w:t>Stormclean</w:t>
      </w:r>
      <w:proofErr w:type="spellEnd"/>
      <w:r w:rsidRPr="00EC5CD2">
        <w:rPr>
          <w:rFonts w:ascii="Stone Sans II ITC Com Bk" w:hAnsi="Stone Sans II ITC Com Bk"/>
        </w:rPr>
        <w:t xml:space="preserve"> besonders auszeichnet, ist seine kompakte und platzsparende Bauweise. Entsprechend der DIBt-Zulassung Z-84.2-34 können Flächen von 500 m² für eine Anlage mit 1 m Durchmesser und 3000 m² für eine Anlage mit 2,2 m Durchmesser zur anschließenden Versickerung angeschlossen werden. Mit seinen </w:t>
      </w:r>
      <w:r w:rsidRPr="00EC5CD2">
        <w:rPr>
          <w:rFonts w:ascii="Stone Sans II ITC Com Bk" w:hAnsi="Stone Sans II ITC Com Bk"/>
        </w:rPr>
        <w:lastRenderedPageBreak/>
        <w:t xml:space="preserve">geringen Bauhöhen hat die </w:t>
      </w:r>
      <w:proofErr w:type="spellStart"/>
      <w:r w:rsidRPr="00EC5CD2">
        <w:rPr>
          <w:rFonts w:ascii="Stone Sans II ITC Com Bk" w:hAnsi="Stone Sans II ITC Com Bk"/>
        </w:rPr>
        <w:t>Stormclean</w:t>
      </w:r>
      <w:proofErr w:type="spellEnd"/>
      <w:r w:rsidRPr="00EC5CD2">
        <w:rPr>
          <w:rFonts w:ascii="Stone Sans II ITC Com Bk" w:hAnsi="Stone Sans II ITC Com Bk"/>
        </w:rPr>
        <w:t xml:space="preserve">-Reihe den geringsten Fußabdruck und folglich die geringsten Einbaukosten aller DIBt-zugelassenen Anlagen. Zudem kommen alle Anlagen der Reihe ohne außenliegende Rohrleitungen aus und haben nur einen Behältersprung von 25 cm; ebenfalls ein hervorzuhebender Wert und ein entscheidender Vorteil bei der anschließenden Versickerung. </w:t>
      </w:r>
      <w:r w:rsidR="008007CA">
        <w:rPr>
          <w:rFonts w:ascii="Stone Sans II ITC Com Bk" w:hAnsi="Stone Sans II ITC Com Bk"/>
        </w:rPr>
        <w:br/>
      </w:r>
    </w:p>
    <w:p w14:paraId="4A935339" w14:textId="3DC7C080" w:rsidR="00EC5CD2" w:rsidRP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 xml:space="preserve">Bei der Entwicklung der </w:t>
      </w:r>
      <w:proofErr w:type="spellStart"/>
      <w:r w:rsidRPr="00EC5CD2">
        <w:rPr>
          <w:rFonts w:ascii="Stone Sans II ITC Com Bk" w:hAnsi="Stone Sans II ITC Com Bk"/>
        </w:rPr>
        <w:t>Stormclean</w:t>
      </w:r>
      <w:proofErr w:type="spellEnd"/>
      <w:r w:rsidRPr="00EC5CD2">
        <w:rPr>
          <w:rFonts w:ascii="Stone Sans II ITC Com Bk" w:hAnsi="Stone Sans II ITC Com Bk"/>
        </w:rPr>
        <w:t>-Reihe wurde ein großer Fokus auf die planerische Freiheit gelegt. Je nach örtlichen Anforderungen kann die horizontale Ablaufposition freigewählt, der Schlammfang vergrößert, der Arbeitsraum im Behälter erhöht oder die Nennweite von Zu- und Ablauf der vorhandenen Rohrleitung angepasst werden; alle diese Freiheiten sind offiziell in der DIBt-Zulassung berücksichtigt.</w:t>
      </w:r>
      <w:r w:rsidR="008007CA">
        <w:rPr>
          <w:rFonts w:ascii="Stone Sans II ITC Com Bk" w:hAnsi="Stone Sans II ITC Com Bk"/>
        </w:rPr>
        <w:br/>
      </w:r>
    </w:p>
    <w:p w14:paraId="10EC9C68" w14:textId="3330CCFC" w:rsidR="00EC5CD2" w:rsidRP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 xml:space="preserve">Ein weiterer Vorteil ist die besondere Reinigungs- und </w:t>
      </w:r>
      <w:proofErr w:type="spellStart"/>
      <w:r w:rsidRPr="00EC5CD2">
        <w:rPr>
          <w:rFonts w:ascii="Stone Sans II ITC Com Bk" w:hAnsi="Stone Sans II ITC Com Bk"/>
        </w:rPr>
        <w:t>Wartungsfreudlichkeit</w:t>
      </w:r>
      <w:proofErr w:type="spellEnd"/>
      <w:r w:rsidRPr="00EC5CD2">
        <w:rPr>
          <w:rFonts w:ascii="Stone Sans II ITC Com Bk" w:hAnsi="Stone Sans II ITC Com Bk"/>
        </w:rPr>
        <w:t xml:space="preserve">. Über das Zentralrohr ist der Schlammsammelraum leicht zugänglich. Mittels Saugschlauch lassen sich abgesetzte Sedimente problemlos entfernen, ohne das Substrat entnehmen zu müssen. Sollte die Substratschicht vor dem alle vier Jahre nach DIBt-Zulassung vorgeschriebenen Substratwechsel kolmatiert sein, kann diese ohne Einstieg in den Behälter rückgespült werden. Für einen umfassenden Service sind alle Einbauteile einfach zu demontieren und können aus der Anlage entnommen werden. Durch diesen Umstand ist es sogar möglich im Bestand befindliche Behälter mit der </w:t>
      </w:r>
      <w:proofErr w:type="spellStart"/>
      <w:r w:rsidRPr="00EC5CD2">
        <w:rPr>
          <w:rFonts w:ascii="Stone Sans II ITC Com Bk" w:hAnsi="Stone Sans II ITC Com Bk"/>
        </w:rPr>
        <w:t>Stormclean</w:t>
      </w:r>
      <w:proofErr w:type="spellEnd"/>
      <w:r w:rsidRPr="00EC5CD2">
        <w:rPr>
          <w:rFonts w:ascii="Stone Sans II ITC Com Bk" w:hAnsi="Stone Sans II ITC Com Bk"/>
        </w:rPr>
        <w:t xml:space="preserve">-Technologie nachzurüsten. </w:t>
      </w:r>
      <w:r w:rsidR="008007CA">
        <w:rPr>
          <w:rFonts w:ascii="Stone Sans II ITC Com Bk" w:hAnsi="Stone Sans II ITC Com Bk"/>
        </w:rPr>
        <w:br/>
      </w:r>
    </w:p>
    <w:p w14:paraId="60390E6E" w14:textId="0CBBE183" w:rsidR="00EC5CD2" w:rsidRP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Durch die DIBt-Zulassung erfüllt die ACO-</w:t>
      </w:r>
      <w:proofErr w:type="spellStart"/>
      <w:r w:rsidRPr="00EC5CD2">
        <w:rPr>
          <w:rFonts w:ascii="Stone Sans II ITC Com Bk" w:hAnsi="Stone Sans II ITC Com Bk"/>
        </w:rPr>
        <w:t>Stormclean</w:t>
      </w:r>
      <w:proofErr w:type="spellEnd"/>
      <w:r w:rsidRPr="00EC5CD2">
        <w:rPr>
          <w:rFonts w:ascii="Stone Sans II ITC Com Bk" w:hAnsi="Stone Sans II ITC Com Bk"/>
        </w:rPr>
        <w:t xml:space="preserve">-Reihe die Anforderungen entsprechend der DWA-A 102-2 für die Behandlung von stark belasteten Niederschlagswasser der Kategorie III und kann somit auch bei der Einleitung in Oberflächengewässer Anwendung finden. Da hierbei im Gegensatz zur Behandlung vor einer Versickerung ein Bypass erlaubt ist, kann die Verschlusskappe auf dem Zentralrohr entfernt und damit ein interner Bypass ohne zusätzliches Abschlagsbauwerk </w:t>
      </w:r>
      <w:r w:rsidRPr="00EC5CD2">
        <w:rPr>
          <w:rFonts w:ascii="Stone Sans II ITC Com Bk" w:hAnsi="Stone Sans II ITC Com Bk"/>
        </w:rPr>
        <w:lastRenderedPageBreak/>
        <w:t>umgesetzt werden.</w:t>
      </w:r>
      <w:r w:rsidR="007A68D9">
        <w:rPr>
          <w:rFonts w:ascii="Stone Sans II ITC Com Bk" w:hAnsi="Stone Sans II ITC Com Bk"/>
        </w:rPr>
        <w:br/>
      </w:r>
    </w:p>
    <w:p w14:paraId="07EB8B33" w14:textId="7A999AD2" w:rsidR="00EC5CD2" w:rsidRP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 xml:space="preserve">Die ACO </w:t>
      </w:r>
      <w:proofErr w:type="spellStart"/>
      <w:r w:rsidRPr="00EC5CD2">
        <w:rPr>
          <w:rFonts w:ascii="Stone Sans II ITC Com Bk" w:hAnsi="Stone Sans II ITC Com Bk"/>
        </w:rPr>
        <w:t>Stormclean</w:t>
      </w:r>
      <w:proofErr w:type="spellEnd"/>
      <w:r w:rsidRPr="00EC5CD2">
        <w:rPr>
          <w:rFonts w:ascii="Stone Sans II ITC Com Bk" w:hAnsi="Stone Sans II ITC Com Bk"/>
        </w:rPr>
        <w:t xml:space="preserve">-Produktreihe bietet sehr gute Voraussetzungen für eine effiziente und effektive Niederschlagswasserbehandlung </w:t>
      </w:r>
      <w:r w:rsidR="007A68D9">
        <w:rPr>
          <w:rFonts w:ascii="Stone Sans II ITC Com Bk" w:hAnsi="Stone Sans II ITC Com Bk"/>
        </w:rPr>
        <w:t>und ist ein wichtiger Baustein innerhalb</w:t>
      </w:r>
      <w:r w:rsidRPr="00EC5CD2">
        <w:rPr>
          <w:rFonts w:ascii="Stone Sans II ITC Com Bk" w:hAnsi="Stone Sans II ITC Com Bk"/>
        </w:rPr>
        <w:t xml:space="preserve"> des ACO </w:t>
      </w:r>
      <w:proofErr w:type="spellStart"/>
      <w:r w:rsidRPr="00EC5CD2">
        <w:rPr>
          <w:rFonts w:ascii="Stone Sans II ITC Com Bk" w:hAnsi="Stone Sans II ITC Com Bk"/>
        </w:rPr>
        <w:t>WaterCycle</w:t>
      </w:r>
      <w:proofErr w:type="spellEnd"/>
      <w:r w:rsidRPr="00EC5CD2">
        <w:rPr>
          <w:rFonts w:ascii="Stone Sans II ITC Com Bk" w:hAnsi="Stone Sans II ITC Com Bk"/>
        </w:rPr>
        <w:t xml:space="preserve">. </w:t>
      </w:r>
      <w:r w:rsidR="00BF5956">
        <w:rPr>
          <w:rFonts w:ascii="Stone Sans II ITC Com Bk" w:hAnsi="Stone Sans II ITC Com Bk"/>
        </w:rPr>
        <w:t>Somit ist die</w:t>
      </w:r>
      <w:r w:rsidRPr="00EC5CD2">
        <w:rPr>
          <w:rFonts w:ascii="Stone Sans II ITC Com Bk" w:hAnsi="Stone Sans II ITC Com Bk"/>
        </w:rPr>
        <w:t xml:space="preserve"> </w:t>
      </w:r>
      <w:r w:rsidR="000D17EC">
        <w:rPr>
          <w:rFonts w:ascii="Stone Sans II ITC Com Bk" w:hAnsi="Stone Sans II ITC Com Bk"/>
        </w:rPr>
        <w:t>Basis</w:t>
      </w:r>
      <w:r w:rsidR="00BF5956">
        <w:rPr>
          <w:rFonts w:ascii="Stone Sans II ITC Com Bk" w:hAnsi="Stone Sans II ITC Com Bk"/>
        </w:rPr>
        <w:t xml:space="preserve"> geschaffen</w:t>
      </w:r>
      <w:r w:rsidRPr="00EC5CD2">
        <w:rPr>
          <w:rFonts w:ascii="Stone Sans II ITC Com Bk" w:hAnsi="Stone Sans II ITC Com Bk"/>
        </w:rPr>
        <w:t xml:space="preserve">, </w:t>
      </w:r>
      <w:r w:rsidR="00286EE9" w:rsidRPr="00EC5CD2">
        <w:rPr>
          <w:rFonts w:ascii="Stone Sans II ITC Com Bk" w:hAnsi="Stone Sans II ITC Com Bk"/>
        </w:rPr>
        <w:t>da</w:t>
      </w:r>
      <w:r w:rsidR="00286EE9">
        <w:rPr>
          <w:rFonts w:ascii="Stone Sans II ITC Com Bk" w:hAnsi="Stone Sans II ITC Com Bk"/>
        </w:rPr>
        <w:t>s</w:t>
      </w:r>
      <w:r w:rsidRPr="00EC5CD2">
        <w:rPr>
          <w:rFonts w:ascii="Stone Sans II ITC Com Bk" w:hAnsi="Stone Sans II ITC Com Bk"/>
        </w:rPr>
        <w:t xml:space="preserve"> Regenwasser schadlos in Grund- und Oberflächengewässer eingeleitet oder im Sinne der Schwammstadt in ein zukunftsorientiertes Niederschlagswassermanagement eingebunden wird. </w:t>
      </w:r>
    </w:p>
    <w:p w14:paraId="0C3FD0BC" w14:textId="77777777" w:rsidR="003C2212" w:rsidRDefault="003C2212" w:rsidP="00F05BFD">
      <w:pPr>
        <w:pStyle w:val="Default"/>
        <w:spacing w:line="360" w:lineRule="auto"/>
        <w:rPr>
          <w:rFonts w:ascii="Stone Sans II ITC Com Bk" w:hAnsi="Stone Sans II ITC Com Bk"/>
        </w:rPr>
      </w:pPr>
    </w:p>
    <w:p w14:paraId="73E1DAF2" w14:textId="6CBE994B" w:rsidR="003C2212" w:rsidRDefault="003C2212" w:rsidP="00F05BFD">
      <w:pPr>
        <w:pStyle w:val="Default"/>
        <w:spacing w:line="360" w:lineRule="auto"/>
        <w:rPr>
          <w:rFonts w:ascii="Stone Sans II ITC Com Bk" w:hAnsi="Stone Sans II ITC Com Bk"/>
        </w:rPr>
      </w:pPr>
      <w:r>
        <w:rPr>
          <w:rFonts w:ascii="Stone Sans II ITC Com Bk" w:hAnsi="Stone Sans II ITC Com Bk"/>
        </w:rPr>
        <w:t xml:space="preserve">Weitere Informationen: </w:t>
      </w:r>
      <w:hyperlink r:id="rId13" w:history="1">
        <w:r w:rsidR="00EC5CD2" w:rsidRPr="00F96AEE">
          <w:rPr>
            <w:rStyle w:val="Hyperlink"/>
            <w:rFonts w:ascii="Stone Sans II ITC Com Bk" w:hAnsi="Stone Sans II ITC Com Bk"/>
          </w:rPr>
          <w:t>www.aco.de/stormclean</w:t>
        </w:r>
      </w:hyperlink>
      <w:r w:rsidR="00EC5CD2">
        <w:rPr>
          <w:rFonts w:ascii="Stone Sans II ITC Com Bk" w:hAnsi="Stone Sans II ITC Com Bk"/>
        </w:rPr>
        <w:t xml:space="preserve"> </w:t>
      </w:r>
    </w:p>
    <w:p w14:paraId="43DD5E21" w14:textId="77777777" w:rsidR="00147D58" w:rsidRDefault="00147D58" w:rsidP="00EC5CD2">
      <w:pPr>
        <w:pStyle w:val="Default"/>
        <w:spacing w:line="360" w:lineRule="auto"/>
        <w:rPr>
          <w:rFonts w:ascii="Stone Sans II ITC Com Bk" w:hAnsi="Stone Sans II ITC Com Bk"/>
        </w:rPr>
      </w:pPr>
    </w:p>
    <w:p w14:paraId="76E4C2E4" w14:textId="0DE4BB66" w:rsidR="00EC5CD2" w:rsidRDefault="00EC5CD2" w:rsidP="00EC5CD2">
      <w:pPr>
        <w:pStyle w:val="Default"/>
        <w:spacing w:line="360" w:lineRule="auto"/>
        <w:rPr>
          <w:rFonts w:ascii="Stone Sans II ITC Com Bk" w:hAnsi="Stone Sans II ITC Com Bk"/>
        </w:rPr>
      </w:pPr>
      <w:r w:rsidRPr="00EC5CD2">
        <w:rPr>
          <w:rFonts w:ascii="Stone Sans II ITC Com Bk" w:hAnsi="Stone Sans II ITC Com Bk"/>
        </w:rPr>
        <w:t>Ca. 5.</w:t>
      </w:r>
      <w:r w:rsidR="00072700">
        <w:rPr>
          <w:rFonts w:ascii="Stone Sans II ITC Com Bk" w:hAnsi="Stone Sans II ITC Com Bk"/>
        </w:rPr>
        <w:t>943</w:t>
      </w:r>
      <w:r w:rsidRPr="00EC5CD2">
        <w:rPr>
          <w:rFonts w:ascii="Stone Sans II ITC Com Bk" w:hAnsi="Stone Sans II ITC Com Bk"/>
        </w:rPr>
        <w:t xml:space="preserve"> Zeichen</w:t>
      </w:r>
    </w:p>
    <w:p w14:paraId="2D9A07C7" w14:textId="3EEFB1B2" w:rsidR="00EC5CD2" w:rsidRDefault="00BC5E36" w:rsidP="00F05BFD">
      <w:pPr>
        <w:pStyle w:val="Default"/>
        <w:spacing w:line="360" w:lineRule="auto"/>
        <w:rPr>
          <w:rFonts w:ascii="Stone Sans II ITC Com Bk" w:hAnsi="Stone Sans II ITC Com Bk"/>
        </w:rPr>
      </w:pPr>
      <w:r>
        <w:rPr>
          <w:rFonts w:ascii="Stone Sans II ITC Com Lt" w:hAnsi="Stone Sans II ITC Com Lt"/>
          <w:iCs/>
          <w:noProof/>
          <w:sz w:val="20"/>
          <w:szCs w:val="20"/>
        </w:rPr>
        <mc:AlternateContent>
          <mc:Choice Requires="wps">
            <w:drawing>
              <wp:anchor distT="0" distB="0" distL="114300" distR="114300" simplePos="0" relativeHeight="251659264" behindDoc="0" locked="0" layoutInCell="1" allowOverlap="1" wp14:anchorId="41B1D0AC" wp14:editId="0C80CB7D">
                <wp:simplePos x="0" y="0"/>
                <wp:positionH relativeFrom="page">
                  <wp:align>center</wp:align>
                </wp:positionH>
                <wp:positionV relativeFrom="paragraph">
                  <wp:posOffset>165100</wp:posOffset>
                </wp:positionV>
                <wp:extent cx="5888990" cy="1790700"/>
                <wp:effectExtent l="0" t="0" r="16510" b="19050"/>
                <wp:wrapNone/>
                <wp:docPr id="16" name="Textfeld 16"/>
                <wp:cNvGraphicFramePr/>
                <a:graphic xmlns:a="http://schemas.openxmlformats.org/drawingml/2006/main">
                  <a:graphicData uri="http://schemas.microsoft.com/office/word/2010/wordprocessingShape">
                    <wps:wsp>
                      <wps:cNvSpPr txBox="1"/>
                      <wps:spPr>
                        <a:xfrm>
                          <a:off x="0" y="0"/>
                          <a:ext cx="5888990" cy="1790700"/>
                        </a:xfrm>
                        <a:prstGeom prst="rect">
                          <a:avLst/>
                        </a:prstGeom>
                        <a:solidFill>
                          <a:schemeClr val="lt1"/>
                        </a:solidFill>
                        <a:ln w="6350">
                          <a:solidFill>
                            <a:srgbClr val="0070C0"/>
                          </a:solidFill>
                        </a:ln>
                      </wps:spPr>
                      <wps:txbx>
                        <w:txbxContent>
                          <w:p w14:paraId="7A6605BF" w14:textId="0D76D5DD" w:rsidR="00DE4604" w:rsidRPr="00BD54FA" w:rsidRDefault="00DE4604" w:rsidP="00DE4604">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00472784" w:rsidRPr="00472784">
                              <w:rPr>
                                <w:rFonts w:ascii="Stone Sans II ITC Com Lt" w:hAnsi="Stone Sans II ITC Com Lt"/>
                                <w:iCs/>
                                <w:sz w:val="20"/>
                                <w:szCs w:val="20"/>
                              </w:rPr>
                              <w:t xml:space="preserve">Als Teil der weltweiten ACO Gruppe gehört die ACO GmbH zu den führenden Anbietern ganzheitlicher Systemlösungen rund um die klimaresiliente Freiraum-, Infrastruktur- und Gebäudeplanung. Der nachhaltige Umgang mit der wertvollen Ressource Wasser, verdeutlicht durch den Claim „ACO. </w:t>
                            </w:r>
                            <w:proofErr w:type="spellStart"/>
                            <w:r w:rsidR="00472784" w:rsidRPr="00472784">
                              <w:rPr>
                                <w:rFonts w:ascii="Stone Sans II ITC Com Lt" w:hAnsi="Stone Sans II ITC Com Lt"/>
                                <w:iCs/>
                                <w:sz w:val="20"/>
                                <w:szCs w:val="20"/>
                              </w:rPr>
                              <w:t>we</w:t>
                            </w:r>
                            <w:proofErr w:type="spellEnd"/>
                            <w:r w:rsidR="00472784" w:rsidRPr="00472784">
                              <w:rPr>
                                <w:rFonts w:ascii="Stone Sans II ITC Com Lt" w:hAnsi="Stone Sans II ITC Com Lt"/>
                                <w:iCs/>
                                <w:sz w:val="20"/>
                                <w:szCs w:val="20"/>
                              </w:rPr>
                              <w:t xml:space="preserve"> care </w:t>
                            </w:r>
                            <w:proofErr w:type="spellStart"/>
                            <w:r w:rsidR="00472784" w:rsidRPr="00472784">
                              <w:rPr>
                                <w:rFonts w:ascii="Stone Sans II ITC Com Lt" w:hAnsi="Stone Sans II ITC Com Lt"/>
                                <w:iCs/>
                                <w:sz w:val="20"/>
                                <w:szCs w:val="20"/>
                              </w:rPr>
                              <w:t>for</w:t>
                            </w:r>
                            <w:proofErr w:type="spellEnd"/>
                            <w:r w:rsidR="00472784" w:rsidRPr="00472784">
                              <w:rPr>
                                <w:rFonts w:ascii="Stone Sans II ITC Com Lt" w:hAnsi="Stone Sans II ITC Com Lt"/>
                                <w:iCs/>
                                <w:sz w:val="20"/>
                                <w:szCs w:val="20"/>
                              </w:rPr>
                              <w:t xml:space="preserve"> </w:t>
                            </w:r>
                            <w:proofErr w:type="spellStart"/>
                            <w:r w:rsidR="00472784" w:rsidRPr="00472784">
                              <w:rPr>
                                <w:rFonts w:ascii="Stone Sans II ITC Com Lt" w:hAnsi="Stone Sans II ITC Com Lt"/>
                                <w:iCs/>
                                <w:sz w:val="20"/>
                                <w:szCs w:val="20"/>
                              </w:rPr>
                              <w:t>water</w:t>
                            </w:r>
                            <w:proofErr w:type="spellEnd"/>
                            <w:r w:rsidR="00472784" w:rsidRPr="00472784">
                              <w:rPr>
                                <w:rFonts w:ascii="Stone Sans II ITC Com Lt" w:hAnsi="Stone Sans II ITC Com Lt"/>
                                <w:iCs/>
                                <w:sz w:val="20"/>
                                <w:szCs w:val="20"/>
                              </w:rPr>
                              <w:t xml:space="preserve">“, steht im Mittelpunkt aller Unternehmensaktivitäten. Mit dem ACO </w:t>
                            </w:r>
                            <w:proofErr w:type="spellStart"/>
                            <w:r w:rsidR="00472784" w:rsidRPr="00472784">
                              <w:rPr>
                                <w:rFonts w:ascii="Stone Sans II ITC Com Lt" w:hAnsi="Stone Sans II ITC Com Lt"/>
                                <w:iCs/>
                                <w:sz w:val="20"/>
                                <w:szCs w:val="20"/>
                              </w:rPr>
                              <w:t>WaterCycle</w:t>
                            </w:r>
                            <w:proofErr w:type="spellEnd"/>
                            <w:r w:rsidR="00472784" w:rsidRPr="00472784">
                              <w:rPr>
                                <w:rFonts w:ascii="Stone Sans II ITC Com Lt" w:hAnsi="Stone Sans II ITC Com Lt"/>
                                <w:iCs/>
                                <w:sz w:val="20"/>
                                <w:szCs w:val="20"/>
                              </w:rPr>
                              <w:t xml:space="preserv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1D0AC" id="Textfeld 16" o:spid="_x0000_s1027" type="#_x0000_t202" style="position:absolute;margin-left:0;margin-top:13pt;width:463.7pt;height:141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" fillcolor="white [3201]" strokecolor="#0070c0" strokeweight=".5pt">
                <v:textbox>
                  <w:txbxContent>
                    <w:p w14:paraId="7A6605BF" w14:textId="0D76D5DD" w:rsidR="00DE4604" w:rsidRPr="00BD54FA" w:rsidRDefault="00DE4604" w:rsidP="00DE4604">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00472784" w:rsidRPr="00472784">
                        <w:rPr>
                          <w:rFonts w:ascii="Stone Sans II ITC Com Lt" w:hAnsi="Stone Sans II ITC Com Lt"/>
                          <w:iCs/>
                          <w:sz w:val="20"/>
                          <w:szCs w:val="20"/>
                        </w:rPr>
                        <w:t xml:space="preserve">Als Teil der weltweiten ACO Gruppe gehört die ACO GmbH zu den führenden Anbietern ganzheitlicher Systemlösungen rund um die klimaresiliente Freiraum-, Infrastruktur- und Gebäudeplanung. Der nachhaltige Umgang mit der wertvollen Ressource Wasser, verdeutlicht durch den Claim „ACO. </w:t>
                      </w:r>
                      <w:proofErr w:type="spellStart"/>
                      <w:r w:rsidR="00472784" w:rsidRPr="00472784">
                        <w:rPr>
                          <w:rFonts w:ascii="Stone Sans II ITC Com Lt" w:hAnsi="Stone Sans II ITC Com Lt"/>
                          <w:iCs/>
                          <w:sz w:val="20"/>
                          <w:szCs w:val="20"/>
                        </w:rPr>
                        <w:t>we</w:t>
                      </w:r>
                      <w:proofErr w:type="spellEnd"/>
                      <w:r w:rsidR="00472784" w:rsidRPr="00472784">
                        <w:rPr>
                          <w:rFonts w:ascii="Stone Sans II ITC Com Lt" w:hAnsi="Stone Sans II ITC Com Lt"/>
                          <w:iCs/>
                          <w:sz w:val="20"/>
                          <w:szCs w:val="20"/>
                        </w:rPr>
                        <w:t xml:space="preserve"> care </w:t>
                      </w:r>
                      <w:proofErr w:type="spellStart"/>
                      <w:r w:rsidR="00472784" w:rsidRPr="00472784">
                        <w:rPr>
                          <w:rFonts w:ascii="Stone Sans II ITC Com Lt" w:hAnsi="Stone Sans II ITC Com Lt"/>
                          <w:iCs/>
                          <w:sz w:val="20"/>
                          <w:szCs w:val="20"/>
                        </w:rPr>
                        <w:t>for</w:t>
                      </w:r>
                      <w:proofErr w:type="spellEnd"/>
                      <w:r w:rsidR="00472784" w:rsidRPr="00472784">
                        <w:rPr>
                          <w:rFonts w:ascii="Stone Sans II ITC Com Lt" w:hAnsi="Stone Sans II ITC Com Lt"/>
                          <w:iCs/>
                          <w:sz w:val="20"/>
                          <w:szCs w:val="20"/>
                        </w:rPr>
                        <w:t xml:space="preserve"> </w:t>
                      </w:r>
                      <w:proofErr w:type="spellStart"/>
                      <w:r w:rsidR="00472784" w:rsidRPr="00472784">
                        <w:rPr>
                          <w:rFonts w:ascii="Stone Sans II ITC Com Lt" w:hAnsi="Stone Sans II ITC Com Lt"/>
                          <w:iCs/>
                          <w:sz w:val="20"/>
                          <w:szCs w:val="20"/>
                        </w:rPr>
                        <w:t>water</w:t>
                      </w:r>
                      <w:proofErr w:type="spellEnd"/>
                      <w:r w:rsidR="00472784" w:rsidRPr="00472784">
                        <w:rPr>
                          <w:rFonts w:ascii="Stone Sans II ITC Com Lt" w:hAnsi="Stone Sans II ITC Com Lt"/>
                          <w:iCs/>
                          <w:sz w:val="20"/>
                          <w:szCs w:val="20"/>
                        </w:rPr>
                        <w:t xml:space="preserve">“, steht im Mittelpunkt aller Unternehmensaktivitäten. Mit dem ACO </w:t>
                      </w:r>
                      <w:proofErr w:type="spellStart"/>
                      <w:r w:rsidR="00472784" w:rsidRPr="00472784">
                        <w:rPr>
                          <w:rFonts w:ascii="Stone Sans II ITC Com Lt" w:hAnsi="Stone Sans II ITC Com Lt"/>
                          <w:iCs/>
                          <w:sz w:val="20"/>
                          <w:szCs w:val="20"/>
                        </w:rPr>
                        <w:t>WaterCycle</w:t>
                      </w:r>
                      <w:proofErr w:type="spellEnd"/>
                      <w:r w:rsidR="00472784" w:rsidRPr="00472784">
                        <w:rPr>
                          <w:rFonts w:ascii="Stone Sans II ITC Com Lt" w:hAnsi="Stone Sans II ITC Com Lt"/>
                          <w:iCs/>
                          <w:sz w:val="20"/>
                          <w:szCs w:val="20"/>
                        </w:rPr>
                        <w:t xml:space="preserv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txbxContent>
                </v:textbox>
                <w10:wrap anchorx="page"/>
              </v:shape>
            </w:pict>
          </mc:Fallback>
        </mc:AlternateContent>
      </w:r>
    </w:p>
    <w:p w14:paraId="38514D1F" w14:textId="2B3F8575" w:rsidR="00451162" w:rsidRDefault="00451162" w:rsidP="00F05BFD">
      <w:pPr>
        <w:pStyle w:val="Default"/>
        <w:spacing w:line="360" w:lineRule="auto"/>
        <w:rPr>
          <w:rFonts w:ascii="Stone Sans II ITC Com Bk" w:hAnsi="Stone Sans II ITC Com Bk"/>
        </w:rPr>
      </w:pPr>
    </w:p>
    <w:p w14:paraId="39C65130" w14:textId="33178DB4" w:rsidR="00451162" w:rsidRPr="006E133C" w:rsidRDefault="00451162" w:rsidP="00F05BFD">
      <w:pPr>
        <w:pStyle w:val="Default"/>
        <w:spacing w:line="360" w:lineRule="auto"/>
        <w:rPr>
          <w:rFonts w:ascii="Stone Sans II ITC Com Bk" w:hAnsi="Stone Sans II ITC Com Bk"/>
        </w:rPr>
      </w:pPr>
    </w:p>
    <w:p w14:paraId="17B5CF08" w14:textId="572D4D12" w:rsidR="00AD5F9C" w:rsidRDefault="00AD5F9C" w:rsidP="00F05BFD">
      <w:pPr>
        <w:pStyle w:val="Default"/>
        <w:spacing w:line="360" w:lineRule="auto"/>
        <w:rPr>
          <w:rFonts w:ascii="Stone Sans II ITC Com Lt" w:hAnsi="Stone Sans II ITC Com Lt"/>
          <w:iCs/>
          <w:sz w:val="20"/>
          <w:szCs w:val="20"/>
        </w:rPr>
      </w:pPr>
    </w:p>
    <w:p w14:paraId="78A83055" w14:textId="7676FEFE" w:rsidR="00D975E2" w:rsidRPr="000B433D" w:rsidRDefault="00D975E2" w:rsidP="003B4C8D">
      <w:pPr>
        <w:pStyle w:val="Default"/>
        <w:spacing w:line="360" w:lineRule="auto"/>
        <w:rPr>
          <w:rFonts w:ascii="Stone Sans II ITC Com Lt" w:eastAsia="Times New Roman" w:hAnsi="Stone Sans II ITC Com Lt"/>
          <w:sz w:val="20"/>
          <w:lang w:eastAsia="de-DE"/>
        </w:rPr>
      </w:pPr>
    </w:p>
    <w:p w14:paraId="25EAC591" w14:textId="7D8C53DC" w:rsidR="00902C82" w:rsidRDefault="00902C82" w:rsidP="00D975E2">
      <w:pPr>
        <w:spacing w:after="0"/>
        <w:textAlignment w:val="baseline"/>
        <w:rPr>
          <w:rFonts w:ascii="Stone Sans II ITC Com Lt" w:eastAsia="Times New Roman" w:hAnsi="Stone Sans II ITC Com Lt" w:cs="Arial"/>
          <w:sz w:val="20"/>
          <w:szCs w:val="24"/>
          <w:lang w:eastAsia="de-DE"/>
        </w:rPr>
      </w:pPr>
    </w:p>
    <w:p w14:paraId="5980F25C" w14:textId="21D2F910" w:rsidR="003B4C8D" w:rsidRDefault="003B4C8D" w:rsidP="00D975E2">
      <w:pPr>
        <w:spacing w:after="0"/>
        <w:textAlignment w:val="baseline"/>
        <w:rPr>
          <w:rFonts w:ascii="Stone Sans II ITC Com Lt" w:eastAsia="Times New Roman" w:hAnsi="Stone Sans II ITC Com Lt" w:cs="Arial"/>
          <w:sz w:val="20"/>
          <w:szCs w:val="24"/>
          <w:lang w:eastAsia="de-DE"/>
        </w:rPr>
      </w:pPr>
    </w:p>
    <w:p w14:paraId="6FE6891C" w14:textId="3796C75D" w:rsidR="003B4C8D" w:rsidRDefault="003B4C8D" w:rsidP="00D975E2">
      <w:pPr>
        <w:spacing w:after="0"/>
        <w:textAlignment w:val="baseline"/>
        <w:rPr>
          <w:rFonts w:ascii="Stone Sans II ITC Com Lt" w:eastAsia="Times New Roman" w:hAnsi="Stone Sans II ITC Com Lt" w:cs="Arial"/>
          <w:sz w:val="20"/>
          <w:szCs w:val="24"/>
          <w:lang w:eastAsia="de-DE"/>
        </w:rPr>
      </w:pPr>
    </w:p>
    <w:p w14:paraId="4DDCC82D" w14:textId="77777777" w:rsidR="001752CD" w:rsidRDefault="001752CD" w:rsidP="00D975E2">
      <w:pPr>
        <w:spacing w:after="0"/>
        <w:textAlignment w:val="baseline"/>
        <w:rPr>
          <w:rFonts w:ascii="Stone Sans II ITC Com Lt" w:eastAsia="Times New Roman" w:hAnsi="Stone Sans II ITC Com Lt" w:cs="Arial"/>
          <w:sz w:val="20"/>
          <w:szCs w:val="24"/>
          <w:lang w:eastAsia="de-DE"/>
        </w:rPr>
      </w:pPr>
    </w:p>
    <w:p w14:paraId="32421471" w14:textId="77777777" w:rsidR="001752CD" w:rsidRDefault="001752CD" w:rsidP="00D975E2">
      <w:pPr>
        <w:spacing w:after="0"/>
        <w:textAlignment w:val="baseline"/>
        <w:rPr>
          <w:rFonts w:ascii="Stone Sans II ITC Com Lt" w:eastAsia="Times New Roman" w:hAnsi="Stone Sans II ITC Com Lt" w:cs="Arial"/>
          <w:sz w:val="20"/>
          <w:szCs w:val="24"/>
          <w:lang w:eastAsia="de-DE"/>
        </w:rPr>
      </w:pPr>
    </w:p>
    <w:p w14:paraId="6C47C281" w14:textId="6935B5FD" w:rsidR="00DA6BD9" w:rsidRDefault="00DA6BD9" w:rsidP="00D975E2">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Bildmaterial:</w:t>
      </w:r>
      <w:r w:rsidR="00451162">
        <w:rPr>
          <w:rFonts w:ascii="Stone Sans II ITC Com Lt" w:eastAsia="Times New Roman" w:hAnsi="Stone Sans II ITC Com Lt" w:cs="Arial"/>
          <w:sz w:val="20"/>
          <w:szCs w:val="24"/>
          <w:lang w:eastAsia="de-DE"/>
        </w:rPr>
        <w:t xml:space="preserve"> Quelle ACO</w:t>
      </w:r>
    </w:p>
    <w:p w14:paraId="3B183A29" w14:textId="1DDFDF01" w:rsidR="00DA6BD9" w:rsidRDefault="00DA6BD9" w:rsidP="00D975E2">
      <w:pPr>
        <w:spacing w:after="0"/>
        <w:textAlignment w:val="baseline"/>
        <w:rPr>
          <w:rFonts w:ascii="Stone Sans II ITC Com Lt" w:eastAsia="Times New Roman" w:hAnsi="Stone Sans II ITC Com Lt" w:cs="Arial"/>
          <w:sz w:val="20"/>
          <w:szCs w:val="24"/>
          <w:lang w:eastAsia="de-DE"/>
        </w:rPr>
      </w:pPr>
    </w:p>
    <w:p w14:paraId="638DE4E4" w14:textId="68B3BC46" w:rsidR="000D17EC" w:rsidRDefault="000D17EC" w:rsidP="00451162">
      <w:pPr>
        <w:pStyle w:val="Default"/>
        <w:spacing w:line="360" w:lineRule="auto"/>
        <w:rPr>
          <w:rFonts w:ascii="Stone Sans II ITC Com Bk" w:hAnsi="Stone Sans II ITC Com Bk"/>
        </w:rPr>
      </w:pPr>
      <w:r w:rsidRPr="00CC1DFC">
        <w:rPr>
          <w:noProof/>
        </w:rPr>
        <w:drawing>
          <wp:inline distT="0" distB="0" distL="0" distR="0" wp14:anchorId="079B69C9" wp14:editId="0156C17E">
            <wp:extent cx="2273935" cy="1629410"/>
            <wp:effectExtent l="0" t="0" r="0" b="8890"/>
            <wp:docPr id="1141223942" name="Grafik 1" descr="Ein Bild, das Zylinder, He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6071" name="Grafik 1" descr="Ein Bild, das Zylinder, Heb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3935" cy="1629410"/>
                    </a:xfrm>
                    <a:prstGeom prst="rect">
                      <a:avLst/>
                    </a:prstGeom>
                  </pic:spPr>
                </pic:pic>
              </a:graphicData>
            </a:graphic>
          </wp:inline>
        </w:drawing>
      </w:r>
    </w:p>
    <w:p w14:paraId="3D4B1E4E" w14:textId="2A596C19" w:rsidR="000D17EC" w:rsidRDefault="000D17EC" w:rsidP="00451162">
      <w:pPr>
        <w:pStyle w:val="Default"/>
        <w:spacing w:line="360" w:lineRule="auto"/>
        <w:rPr>
          <w:rFonts w:ascii="Stone Sans II ITC Com Bk" w:hAnsi="Stone Sans II ITC Com Bk"/>
        </w:rPr>
      </w:pPr>
      <w:r>
        <w:rPr>
          <w:rFonts w:ascii="Stone Sans II ITC Com Bk" w:hAnsi="Stone Sans II ITC Com Bk"/>
        </w:rPr>
        <w:t xml:space="preserve">BU: </w:t>
      </w:r>
      <w:r w:rsidRPr="000D17EC">
        <w:rPr>
          <w:rFonts w:ascii="Stone Sans II ITC Com Bk" w:hAnsi="Stone Sans II ITC Com Bk"/>
        </w:rPr>
        <w:t xml:space="preserve">ACO </w:t>
      </w:r>
      <w:proofErr w:type="spellStart"/>
      <w:r w:rsidRPr="000D17EC">
        <w:rPr>
          <w:rFonts w:ascii="Stone Sans II ITC Com Bk" w:hAnsi="Stone Sans II ITC Com Bk"/>
        </w:rPr>
        <w:t>Stormclean</w:t>
      </w:r>
      <w:proofErr w:type="spellEnd"/>
      <w:r w:rsidRPr="000D17EC">
        <w:rPr>
          <w:rFonts w:ascii="Stone Sans II ITC Com Bk" w:hAnsi="Stone Sans II ITC Com Bk"/>
        </w:rPr>
        <w:t xml:space="preserve">-C 1000 mit Verschlusskappe und ACO </w:t>
      </w:r>
      <w:proofErr w:type="spellStart"/>
      <w:r w:rsidRPr="000D17EC">
        <w:rPr>
          <w:rFonts w:ascii="Stone Sans II ITC Com Bk" w:hAnsi="Stone Sans II ITC Com Bk"/>
        </w:rPr>
        <w:t>Stormclean</w:t>
      </w:r>
      <w:proofErr w:type="spellEnd"/>
      <w:r w:rsidRPr="000D17EC">
        <w:rPr>
          <w:rFonts w:ascii="Stone Sans II ITC Com Bk" w:hAnsi="Stone Sans II ITC Com Bk"/>
        </w:rPr>
        <w:t>-C 2200 mit offenem Bypass</w:t>
      </w:r>
    </w:p>
    <w:p w14:paraId="71693F3F" w14:textId="385B9F6D" w:rsidR="00BC5E36" w:rsidRDefault="00BC5E36">
      <w:pPr>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br w:type="page"/>
      </w:r>
    </w:p>
    <w:p w14:paraId="2DFFDD9C" w14:textId="77777777" w:rsidR="00986894" w:rsidRDefault="00986894">
      <w:pPr>
        <w:rPr>
          <w:rFonts w:ascii="Stone Sans II ITC Com Lt" w:eastAsia="Times New Roman" w:hAnsi="Stone Sans II ITC Com Lt" w:cs="Arial"/>
          <w:sz w:val="20"/>
          <w:szCs w:val="24"/>
          <w:lang w:eastAsia="de-DE"/>
        </w:rPr>
      </w:pPr>
    </w:p>
    <w:p w14:paraId="675330E7" w14:textId="33B993D6" w:rsidR="00634F90" w:rsidRDefault="009645F1" w:rsidP="00D975E2">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00634F90" w:rsidRPr="000B433D">
        <w:rPr>
          <w:rFonts w:ascii="Stone Sans II ITC Com Lt" w:eastAsia="Times New Roman" w:hAnsi="Stone Sans II ITC Com Lt" w:cs="Arial"/>
          <w:sz w:val="20"/>
          <w:szCs w:val="24"/>
          <w:lang w:eastAsia="de-DE"/>
        </w:rPr>
        <w:t>:</w:t>
      </w:r>
    </w:p>
    <w:p w14:paraId="3DAF59DD" w14:textId="7EA1A2DC" w:rsidR="0036366E" w:rsidRPr="000D17EC" w:rsidRDefault="0036366E" w:rsidP="00D975E2">
      <w:pPr>
        <w:spacing w:after="0"/>
        <w:textAlignment w:val="baseline"/>
        <w:rPr>
          <w:rFonts w:ascii="Stone Sans II ITC Com Lt" w:eastAsia="Times New Roman" w:hAnsi="Stone Sans II ITC Com Lt" w:cs="Arial"/>
          <w:sz w:val="20"/>
          <w:szCs w:val="24"/>
          <w:lang w:eastAsia="de-DE"/>
        </w:rPr>
      </w:pPr>
      <w:r w:rsidRPr="000D17EC">
        <w:rPr>
          <w:rFonts w:ascii="Stone Sans II ITC Com Lt" w:eastAsia="Times New Roman" w:hAnsi="Stone Sans II ITC Com Lt" w:cs="Arial"/>
          <w:sz w:val="20"/>
          <w:szCs w:val="24"/>
          <w:lang w:eastAsia="de-DE"/>
        </w:rPr>
        <w:t>ACO GmbH</w:t>
      </w:r>
    </w:p>
    <w:p w14:paraId="0646EA1E" w14:textId="416AEF62" w:rsidR="00B74E51" w:rsidRPr="000D17EC" w:rsidRDefault="000B433D" w:rsidP="00DE73D8">
      <w:pPr>
        <w:rPr>
          <w:rStyle w:val="Hyperlink"/>
          <w:rFonts w:ascii="Stone Sans II ITC Com Lt" w:hAnsi="Stone Sans II ITC Com Lt" w:cs="Arial"/>
          <w:color w:val="000000" w:themeColor="text1"/>
          <w:sz w:val="20"/>
          <w:u w:val="none"/>
        </w:rPr>
      </w:pPr>
      <w:r w:rsidRPr="000D17EC">
        <w:rPr>
          <w:rFonts w:ascii="Stone Sans II ITC Com Lt" w:hAnsi="Stone Sans II ITC Com Lt" w:cs="Arial"/>
          <w:b/>
          <w:bCs/>
          <w:color w:val="000000" w:themeColor="text1"/>
          <w:sz w:val="20"/>
        </w:rPr>
        <w:t xml:space="preserve">Tanja Holst </w:t>
      </w:r>
      <w:r w:rsidR="00CB1D67" w:rsidRPr="000D17EC">
        <w:rPr>
          <w:rFonts w:ascii="Stone Sans II ITC Com Lt" w:hAnsi="Stone Sans II ITC Com Lt" w:cs="Arial"/>
          <w:b/>
          <w:bCs/>
          <w:color w:val="000000" w:themeColor="text1"/>
          <w:sz w:val="20"/>
        </w:rPr>
        <w:br/>
      </w:r>
      <w:r w:rsidR="00CB1D67" w:rsidRPr="000D17EC">
        <w:rPr>
          <w:rFonts w:ascii="Stone Sans II ITC Com Lt" w:hAnsi="Stone Sans II ITC Com Lt" w:cs="Arial"/>
          <w:color w:val="000000" w:themeColor="text1"/>
          <w:sz w:val="20"/>
        </w:rPr>
        <w:t>Public Relations - Fachpresse</w:t>
      </w:r>
      <w:r w:rsidR="00C00711" w:rsidRPr="000D17EC">
        <w:rPr>
          <w:rFonts w:ascii="Stone Sans II ITC Com Lt" w:hAnsi="Stone Sans II ITC Com Lt" w:cs="Arial"/>
          <w:color w:val="000000"/>
          <w:sz w:val="20"/>
          <w:shd w:val="clear" w:color="auto" w:fill="FFFFFF"/>
        </w:rPr>
        <w:br/>
      </w:r>
      <w:r w:rsidR="00DE73D8" w:rsidRPr="000D17EC">
        <w:rPr>
          <w:rFonts w:ascii="Stone Sans II ITC Com Lt" w:hAnsi="Stone Sans II ITC Com Lt" w:cs="Arial"/>
          <w:color w:val="000000"/>
          <w:sz w:val="20"/>
          <w:shd w:val="clear" w:color="auto" w:fill="FFFFFF"/>
        </w:rPr>
        <w:t>T</w:t>
      </w:r>
      <w:r w:rsidR="00DE73D8" w:rsidRPr="000D17EC">
        <w:rPr>
          <w:rFonts w:ascii="Stone Sans II ITC Com Lt" w:hAnsi="Stone Sans II ITC Com Lt" w:cs="Arial"/>
          <w:color w:val="000000" w:themeColor="text1"/>
          <w:sz w:val="20"/>
          <w:shd w:val="clear" w:color="auto" w:fill="FFFFFF"/>
        </w:rPr>
        <w:t>el.: </w:t>
      </w:r>
      <w:hyperlink r:id="rId14" w:history="1">
        <w:r w:rsidR="00DE73D8" w:rsidRPr="000D17EC">
          <w:rPr>
            <w:rStyle w:val="Hyperlink"/>
            <w:rFonts w:ascii="Stone Sans II ITC Com Lt" w:hAnsi="Stone Sans II ITC Com Lt" w:cs="Arial"/>
            <w:color w:val="000000" w:themeColor="text1"/>
            <w:sz w:val="20"/>
            <w:u w:val="none"/>
            <w:shd w:val="clear" w:color="auto" w:fill="FFFFFF"/>
          </w:rPr>
          <w:t xml:space="preserve">+49 4331 354 </w:t>
        </w:r>
      </w:hyperlink>
      <w:r w:rsidRPr="000D17EC">
        <w:rPr>
          <w:rStyle w:val="Hyperlink"/>
          <w:rFonts w:ascii="Stone Sans II ITC Com Lt" w:hAnsi="Stone Sans II ITC Com Lt" w:cs="Arial"/>
          <w:color w:val="000000" w:themeColor="text1"/>
          <w:sz w:val="20"/>
          <w:u w:val="none"/>
          <w:shd w:val="clear" w:color="auto" w:fill="FFFFFF"/>
        </w:rPr>
        <w:t>197</w:t>
      </w:r>
      <w:r w:rsidRPr="000D17EC">
        <w:rPr>
          <w:rStyle w:val="Hyperlink"/>
          <w:rFonts w:ascii="Stone Sans II ITC Com Lt" w:hAnsi="Stone Sans II ITC Com Lt" w:cs="Arial"/>
          <w:color w:val="000000" w:themeColor="text1"/>
          <w:sz w:val="20"/>
          <w:u w:val="none"/>
          <w:shd w:val="clear" w:color="auto" w:fill="FFFFFF"/>
        </w:rPr>
        <w:br/>
        <w:t>Mobil: +49 151 64738331</w:t>
      </w:r>
      <w:r w:rsidR="00D975E2" w:rsidRPr="000D17EC">
        <w:rPr>
          <w:rFonts w:ascii="Stone Sans II ITC Com Lt" w:hAnsi="Stone Sans II ITC Com Lt" w:cs="Arial"/>
          <w:color w:val="000000"/>
          <w:sz w:val="17"/>
          <w:szCs w:val="17"/>
          <w:lang w:eastAsia="de-DE"/>
        </w:rPr>
        <w:t xml:space="preserve"> </w:t>
      </w:r>
      <w:r w:rsidR="00D975E2" w:rsidRPr="000D17EC">
        <w:rPr>
          <w:rFonts w:ascii="Stone Sans II ITC Com Lt" w:hAnsi="Stone Sans II ITC Com Lt" w:cs="Arial"/>
          <w:color w:val="000000"/>
          <w:sz w:val="17"/>
          <w:szCs w:val="17"/>
          <w:lang w:eastAsia="de-DE"/>
        </w:rPr>
        <w:br/>
      </w:r>
      <w:r w:rsidR="00DE73D8" w:rsidRPr="000D17EC">
        <w:rPr>
          <w:rFonts w:ascii="Stone Sans II ITC Com Lt" w:hAnsi="Stone Sans II ITC Com Lt" w:cs="Arial"/>
          <w:color w:val="000000" w:themeColor="text1"/>
          <w:sz w:val="20"/>
          <w:shd w:val="clear" w:color="auto" w:fill="FFFFFF"/>
        </w:rPr>
        <w:t>E-</w:t>
      </w:r>
      <w:r w:rsidR="00B95F54" w:rsidRPr="000D17EC">
        <w:rPr>
          <w:rFonts w:ascii="Stone Sans II ITC Com Lt" w:hAnsi="Stone Sans II ITC Com Lt" w:cs="Arial"/>
          <w:color w:val="000000" w:themeColor="text1"/>
          <w:sz w:val="20"/>
          <w:shd w:val="clear" w:color="auto" w:fill="FFFFFF"/>
        </w:rPr>
        <w:t>M</w:t>
      </w:r>
      <w:r w:rsidR="00DE73D8" w:rsidRPr="000D17EC">
        <w:rPr>
          <w:rFonts w:ascii="Stone Sans II ITC Com Lt" w:hAnsi="Stone Sans II ITC Com Lt" w:cs="Arial"/>
          <w:color w:val="000000" w:themeColor="text1"/>
          <w:sz w:val="20"/>
          <w:shd w:val="clear" w:color="auto" w:fill="FFFFFF"/>
        </w:rPr>
        <w:t>ail: </w:t>
      </w:r>
      <w:hyperlink r:id="rId15" w:history="1">
        <w:r w:rsidR="00462739" w:rsidRPr="000D17EC">
          <w:rPr>
            <w:rStyle w:val="Hyperlink"/>
            <w:rFonts w:ascii="Stone Sans II ITC Com Lt" w:hAnsi="Stone Sans II ITC Com Lt" w:cs="Arial"/>
            <w:sz w:val="20"/>
            <w:shd w:val="clear" w:color="auto" w:fill="FFFFFF"/>
          </w:rPr>
          <w:t>tanja.holst@aco.com</w:t>
        </w:r>
      </w:hyperlink>
    </w:p>
    <w:p w14:paraId="1F266D36" w14:textId="77777777" w:rsidR="00542585" w:rsidRPr="000D17EC" w:rsidRDefault="00542585" w:rsidP="00DE73D8">
      <w:pPr>
        <w:rPr>
          <w:rStyle w:val="Hyperlink"/>
          <w:rFonts w:ascii="Arial" w:hAnsi="Arial" w:cs="Arial"/>
          <w:color w:val="000000" w:themeColor="text1"/>
          <w:sz w:val="20"/>
          <w:u w:val="none"/>
          <w:shd w:val="clear" w:color="auto" w:fill="FFFFFF"/>
        </w:rPr>
      </w:pPr>
    </w:p>
    <w:sectPr w:rsidR="00542585" w:rsidRPr="000D17EC" w:rsidSect="00B9349E">
      <w:footerReference w:type="default" r:id="rId16"/>
      <w:pgSz w:w="11906" w:h="16838"/>
      <w:pgMar w:top="851" w:right="1274"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97E6" w14:textId="77777777" w:rsidR="00B9349E" w:rsidRDefault="00B9349E" w:rsidP="00044844">
      <w:pPr>
        <w:spacing w:after="0" w:line="240" w:lineRule="auto"/>
      </w:pPr>
      <w:r>
        <w:separator/>
      </w:r>
    </w:p>
  </w:endnote>
  <w:endnote w:type="continuationSeparator" w:id="0">
    <w:p w14:paraId="7CA74ECB" w14:textId="77777777" w:rsidR="00B9349E" w:rsidRDefault="00B9349E" w:rsidP="0004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Bk">
    <w:panose1 w:val="020B0502040503020204"/>
    <w:charset w:val="00"/>
    <w:family w:val="swiss"/>
    <w:pitch w:val="variable"/>
    <w:sig w:usb0="A00000AF" w:usb1="5000205B" w:usb2="00000000" w:usb3="00000000" w:csb0="0000009B" w:csb1="00000000"/>
  </w:font>
  <w:font w:name="Stone Sans II ITC Com Lt Cn">
    <w:panose1 w:val="020B0306040503020204"/>
    <w:charset w:val="00"/>
    <w:family w:val="swiss"/>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E26E" w14:textId="356E7BE5" w:rsidR="00044844" w:rsidRPr="00CB4EB3" w:rsidRDefault="00D01A8A" w:rsidP="003E71A3">
    <w:pPr>
      <w:pStyle w:val="Fuzeile"/>
      <w:tabs>
        <w:tab w:val="clear" w:pos="4536"/>
        <w:tab w:val="clear" w:pos="9072"/>
        <w:tab w:val="left" w:pos="1970"/>
      </w:tabs>
      <w:jc w:val="right"/>
      <w:rPr>
        <w:rFonts w:ascii="Stone Sans II ITC Com Lt Cn" w:hAnsi="Stone Sans II ITC Com Lt Cn"/>
        <w:color w:val="BFBFBF"/>
        <w:sz w:val="18"/>
        <w:szCs w:val="18"/>
      </w:rPr>
    </w:pPr>
    <w:r>
      <w:rPr>
        <w:noProof/>
        <w:lang w:eastAsia="de-DE"/>
      </w:rPr>
      <w:drawing>
        <wp:anchor distT="0" distB="0" distL="114300" distR="114300" simplePos="0" relativeHeight="251662336" behindDoc="0" locked="0" layoutInCell="1" allowOverlap="1" wp14:anchorId="1F99D5D5" wp14:editId="6BAD0FD0">
          <wp:simplePos x="0" y="0"/>
          <wp:positionH relativeFrom="column">
            <wp:posOffset>1391446</wp:posOffset>
          </wp:positionH>
          <wp:positionV relativeFrom="paragraph">
            <wp:posOffset>75565</wp:posOffset>
          </wp:positionV>
          <wp:extent cx="251460" cy="251460"/>
          <wp:effectExtent l="0" t="0" r="0" b="0"/>
          <wp:wrapNone/>
          <wp:docPr id="4" name="Grafik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terest_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69448AAF" wp14:editId="7E3B6CD1">
          <wp:simplePos x="0" y="0"/>
          <wp:positionH relativeFrom="column">
            <wp:posOffset>1035211</wp:posOffset>
          </wp:positionH>
          <wp:positionV relativeFrom="paragraph">
            <wp:posOffset>75565</wp:posOffset>
          </wp:positionV>
          <wp:extent cx="251460" cy="251460"/>
          <wp:effectExtent l="0" t="0" r="0" b="0"/>
          <wp:wrapNone/>
          <wp:docPr id="5" name="Grafik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C73EDEF" wp14:editId="067BE8FB">
          <wp:simplePos x="0" y="0"/>
          <wp:positionH relativeFrom="column">
            <wp:posOffset>686435</wp:posOffset>
          </wp:positionH>
          <wp:positionV relativeFrom="paragraph">
            <wp:posOffset>76200</wp:posOffset>
          </wp:positionV>
          <wp:extent cx="251460" cy="251460"/>
          <wp:effectExtent l="0" t="0" r="0" b="0"/>
          <wp:wrapNone/>
          <wp:docPr id="6" name="Grafik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5AA5A219" wp14:editId="431B58EA">
          <wp:simplePos x="0" y="0"/>
          <wp:positionH relativeFrom="column">
            <wp:posOffset>343061</wp:posOffset>
          </wp:positionH>
          <wp:positionV relativeFrom="paragraph">
            <wp:posOffset>76200</wp:posOffset>
          </wp:positionV>
          <wp:extent cx="251460" cy="251460"/>
          <wp:effectExtent l="0" t="0" r="0" b="0"/>
          <wp:wrapThrough wrapText="bothSides">
            <wp:wrapPolygon edited="0">
              <wp:start x="0" y="0"/>
              <wp:lineTo x="0" y="19636"/>
              <wp:lineTo x="19636" y="19636"/>
              <wp:lineTo x="19636" y="0"/>
              <wp:lineTo x="0" y="0"/>
            </wp:wrapPolygon>
          </wp:wrapThrough>
          <wp:docPr id="7" name="Grafik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CA2083">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3D4D4CCA" wp14:editId="437EB943">
          <wp:simplePos x="0" y="0"/>
          <wp:positionH relativeFrom="margin">
            <wp:align>left</wp:align>
          </wp:positionH>
          <wp:positionV relativeFrom="paragraph">
            <wp:posOffset>74930</wp:posOffset>
          </wp:positionV>
          <wp:extent cx="252000" cy="252000"/>
          <wp:effectExtent l="0" t="0" r="0" b="0"/>
          <wp:wrapTight wrapText="bothSides">
            <wp:wrapPolygon edited="0">
              <wp:start x="0" y="0"/>
              <wp:lineTo x="0" y="19636"/>
              <wp:lineTo x="19636" y="19636"/>
              <wp:lineTo x="19636" y="0"/>
              <wp:lineTo x="0" y="0"/>
            </wp:wrapPolygon>
          </wp:wrapTight>
          <wp:docPr id="8" name="Grafik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00044844" w:rsidRPr="00CB4EB3">
      <w:rPr>
        <w:rFonts w:ascii="Stone Sans II ITC Com Lt Cn" w:hAnsi="Stone Sans II ITC Com Lt Cn"/>
        <w:color w:val="BFBFBF"/>
        <w:sz w:val="18"/>
        <w:szCs w:val="18"/>
      </w:rPr>
      <w:t xml:space="preserve">Seite </w:t>
    </w:r>
    <w:sdt>
      <w:sdtPr>
        <w:rPr>
          <w:rFonts w:ascii="Stone Sans II ITC Com Lt Cn" w:hAnsi="Stone Sans II ITC Com Lt Cn"/>
          <w:b/>
          <w:color w:val="BFBFBF"/>
          <w:sz w:val="18"/>
          <w:szCs w:val="18"/>
        </w:rPr>
        <w:id w:val="-569734593"/>
        <w:docPartObj>
          <w:docPartGallery w:val="Page Numbers (Bottom of Page)"/>
          <w:docPartUnique/>
        </w:docPartObj>
      </w:sdtPr>
      <w:sdtContent>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PAGE   \* MERGEFORMAT</w:instrText>
        </w:r>
        <w:r w:rsidR="00044844" w:rsidRPr="00CB4EB3">
          <w:rPr>
            <w:rFonts w:ascii="Stone Sans II ITC Com Lt Cn" w:hAnsi="Stone Sans II ITC Com Lt Cn"/>
            <w:b/>
            <w:color w:val="BFBFBF"/>
            <w:sz w:val="18"/>
            <w:szCs w:val="18"/>
          </w:rPr>
          <w:fldChar w:fldCharType="separate"/>
        </w:r>
        <w:r w:rsidR="005C18B7">
          <w:rPr>
            <w:rFonts w:ascii="Stone Sans II ITC Com Lt Cn" w:hAnsi="Stone Sans II ITC Com Lt Cn"/>
            <w:b/>
            <w:noProof/>
            <w:color w:val="BFBFBF"/>
            <w:sz w:val="18"/>
            <w:szCs w:val="18"/>
          </w:rPr>
          <w:t>1</w:t>
        </w:r>
        <w:r w:rsidR="00044844" w:rsidRPr="00CB4EB3">
          <w:rPr>
            <w:rFonts w:ascii="Stone Sans II ITC Com Lt Cn" w:hAnsi="Stone Sans II ITC Com Lt Cn"/>
            <w:b/>
            <w:color w:val="BFBFBF"/>
            <w:sz w:val="18"/>
            <w:szCs w:val="18"/>
          </w:rPr>
          <w:fldChar w:fldCharType="end"/>
        </w:r>
        <w:r w:rsidR="00044844" w:rsidRPr="00CB4EB3">
          <w:rPr>
            <w:rFonts w:ascii="Stone Sans II ITC Com Lt Cn" w:hAnsi="Stone Sans II ITC Com Lt Cn"/>
            <w:b/>
            <w:color w:val="BFBFBF"/>
            <w:sz w:val="18"/>
            <w:szCs w:val="18"/>
          </w:rPr>
          <w:t xml:space="preserve"> </w:t>
        </w:r>
        <w:r w:rsidR="00044844" w:rsidRPr="00CB4EB3">
          <w:rPr>
            <w:rFonts w:ascii="Stone Sans II ITC Com Lt Cn" w:hAnsi="Stone Sans II ITC Com Lt Cn"/>
            <w:color w:val="BFBFBF"/>
            <w:sz w:val="18"/>
            <w:szCs w:val="18"/>
          </w:rPr>
          <w:t xml:space="preserve">von </w:t>
        </w:r>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 xml:space="preserve"> NUMPAGES   \* MERGEFORMAT </w:instrText>
        </w:r>
        <w:r w:rsidR="00044844" w:rsidRPr="00CB4EB3">
          <w:rPr>
            <w:rFonts w:ascii="Stone Sans II ITC Com Lt Cn" w:hAnsi="Stone Sans II ITC Com Lt Cn"/>
            <w:b/>
            <w:color w:val="BFBFBF"/>
            <w:sz w:val="18"/>
            <w:szCs w:val="18"/>
          </w:rPr>
          <w:fldChar w:fldCharType="separate"/>
        </w:r>
        <w:r w:rsidR="005C18B7">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sdtContent>
    </w:sdt>
    <w:r w:rsidR="003E71A3">
      <w:rPr>
        <w:rFonts w:ascii="Stone Sans II ITC Com Lt Cn" w:hAnsi="Stone Sans II ITC Com Lt Cn"/>
        <w:b/>
        <w:color w:val="BFBFBF"/>
        <w:sz w:val="18"/>
        <w:szCs w:val="18"/>
      </w:rPr>
      <w:tab/>
    </w:r>
  </w:p>
  <w:p w14:paraId="34C76B15" w14:textId="77777777" w:rsidR="00044844" w:rsidRDefault="000448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A17F" w14:textId="77777777" w:rsidR="00B9349E" w:rsidRDefault="00B9349E" w:rsidP="00044844">
      <w:pPr>
        <w:spacing w:after="0" w:line="240" w:lineRule="auto"/>
      </w:pPr>
      <w:r>
        <w:separator/>
      </w:r>
    </w:p>
  </w:footnote>
  <w:footnote w:type="continuationSeparator" w:id="0">
    <w:p w14:paraId="73188D96" w14:textId="77777777" w:rsidR="00B9349E" w:rsidRDefault="00B9349E" w:rsidP="0004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71E"/>
    <w:multiLevelType w:val="hybridMultilevel"/>
    <w:tmpl w:val="9CFA8D46"/>
    <w:lvl w:ilvl="0" w:tplc="65E43834">
      <w:start w:val="2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5525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RADokID" w:val="1519"/>
    <w:docVar w:name="NoRADokVerTyp" w:val="NoRADokument"/>
  </w:docVars>
  <w:rsids>
    <w:rsidRoot w:val="00044844"/>
    <w:rsid w:val="000130E6"/>
    <w:rsid w:val="000134E5"/>
    <w:rsid w:val="000241E9"/>
    <w:rsid w:val="0003347E"/>
    <w:rsid w:val="00034D8F"/>
    <w:rsid w:val="00036DD8"/>
    <w:rsid w:val="0003777C"/>
    <w:rsid w:val="0004480A"/>
    <w:rsid w:val="00044844"/>
    <w:rsid w:val="000509A8"/>
    <w:rsid w:val="0006391B"/>
    <w:rsid w:val="00066AD4"/>
    <w:rsid w:val="00066D1B"/>
    <w:rsid w:val="00067C2E"/>
    <w:rsid w:val="0007003C"/>
    <w:rsid w:val="00071C2F"/>
    <w:rsid w:val="00072700"/>
    <w:rsid w:val="000B030F"/>
    <w:rsid w:val="000B31AA"/>
    <w:rsid w:val="000B433D"/>
    <w:rsid w:val="000D17EC"/>
    <w:rsid w:val="000E67EA"/>
    <w:rsid w:val="000F78C7"/>
    <w:rsid w:val="001024AB"/>
    <w:rsid w:val="00105B60"/>
    <w:rsid w:val="00111B21"/>
    <w:rsid w:val="00115B09"/>
    <w:rsid w:val="001169D9"/>
    <w:rsid w:val="001216DA"/>
    <w:rsid w:val="0013362A"/>
    <w:rsid w:val="0013479F"/>
    <w:rsid w:val="00147D58"/>
    <w:rsid w:val="0015467F"/>
    <w:rsid w:val="00171FD7"/>
    <w:rsid w:val="001752CD"/>
    <w:rsid w:val="00182CEE"/>
    <w:rsid w:val="001902FC"/>
    <w:rsid w:val="001A1EDB"/>
    <w:rsid w:val="001A4B88"/>
    <w:rsid w:val="001A746A"/>
    <w:rsid w:val="001A7868"/>
    <w:rsid w:val="001B22EF"/>
    <w:rsid w:val="001B57F6"/>
    <w:rsid w:val="001C5CCB"/>
    <w:rsid w:val="001D34AF"/>
    <w:rsid w:val="001D5E70"/>
    <w:rsid w:val="001E7191"/>
    <w:rsid w:val="00204BF2"/>
    <w:rsid w:val="002064C6"/>
    <w:rsid w:val="0021143A"/>
    <w:rsid w:val="00211DA6"/>
    <w:rsid w:val="002235AE"/>
    <w:rsid w:val="00226B61"/>
    <w:rsid w:val="002363FF"/>
    <w:rsid w:val="00245EDA"/>
    <w:rsid w:val="0024717C"/>
    <w:rsid w:val="002503CD"/>
    <w:rsid w:val="00252708"/>
    <w:rsid w:val="00252EC7"/>
    <w:rsid w:val="002576EC"/>
    <w:rsid w:val="002641F2"/>
    <w:rsid w:val="00265A18"/>
    <w:rsid w:val="00270A69"/>
    <w:rsid w:val="00270DB6"/>
    <w:rsid w:val="00274321"/>
    <w:rsid w:val="00284790"/>
    <w:rsid w:val="00286EE9"/>
    <w:rsid w:val="002C79FD"/>
    <w:rsid w:val="002D4FDB"/>
    <w:rsid w:val="002D67A7"/>
    <w:rsid w:val="002D77CC"/>
    <w:rsid w:val="002E7E51"/>
    <w:rsid w:val="003058CA"/>
    <w:rsid w:val="00311284"/>
    <w:rsid w:val="0031267A"/>
    <w:rsid w:val="00323D5A"/>
    <w:rsid w:val="00326600"/>
    <w:rsid w:val="003324AB"/>
    <w:rsid w:val="00350908"/>
    <w:rsid w:val="003567B5"/>
    <w:rsid w:val="00356D87"/>
    <w:rsid w:val="0036366E"/>
    <w:rsid w:val="00371C58"/>
    <w:rsid w:val="00372581"/>
    <w:rsid w:val="00376682"/>
    <w:rsid w:val="003931C9"/>
    <w:rsid w:val="003A0B9E"/>
    <w:rsid w:val="003B38E3"/>
    <w:rsid w:val="003B4C8D"/>
    <w:rsid w:val="003B4CE2"/>
    <w:rsid w:val="003C2212"/>
    <w:rsid w:val="003C3DA2"/>
    <w:rsid w:val="003D4EEB"/>
    <w:rsid w:val="003E00A4"/>
    <w:rsid w:val="003E6B8C"/>
    <w:rsid w:val="003E71A3"/>
    <w:rsid w:val="003F31E9"/>
    <w:rsid w:val="004005BD"/>
    <w:rsid w:val="00406A3C"/>
    <w:rsid w:val="00416C87"/>
    <w:rsid w:val="00422EC6"/>
    <w:rsid w:val="0042722F"/>
    <w:rsid w:val="004445DB"/>
    <w:rsid w:val="00447457"/>
    <w:rsid w:val="00451162"/>
    <w:rsid w:val="00455AFF"/>
    <w:rsid w:val="00462739"/>
    <w:rsid w:val="0047148D"/>
    <w:rsid w:val="00472784"/>
    <w:rsid w:val="004927F3"/>
    <w:rsid w:val="004A67B9"/>
    <w:rsid w:val="004B748E"/>
    <w:rsid w:val="004C7558"/>
    <w:rsid w:val="004D7038"/>
    <w:rsid w:val="004E3F1B"/>
    <w:rsid w:val="004E7EF0"/>
    <w:rsid w:val="004F313D"/>
    <w:rsid w:val="00501B6D"/>
    <w:rsid w:val="00504DA2"/>
    <w:rsid w:val="005068B0"/>
    <w:rsid w:val="0050698B"/>
    <w:rsid w:val="005279B2"/>
    <w:rsid w:val="0053352C"/>
    <w:rsid w:val="00542585"/>
    <w:rsid w:val="00547368"/>
    <w:rsid w:val="00561AB5"/>
    <w:rsid w:val="00565445"/>
    <w:rsid w:val="00566FBB"/>
    <w:rsid w:val="00570E74"/>
    <w:rsid w:val="00576DF6"/>
    <w:rsid w:val="00582064"/>
    <w:rsid w:val="005A40D0"/>
    <w:rsid w:val="005A7373"/>
    <w:rsid w:val="005B08C3"/>
    <w:rsid w:val="005C18B7"/>
    <w:rsid w:val="005E122A"/>
    <w:rsid w:val="005F1430"/>
    <w:rsid w:val="00611C56"/>
    <w:rsid w:val="00612C08"/>
    <w:rsid w:val="00634424"/>
    <w:rsid w:val="00634F90"/>
    <w:rsid w:val="00642242"/>
    <w:rsid w:val="00646509"/>
    <w:rsid w:val="00651EE9"/>
    <w:rsid w:val="00652B4C"/>
    <w:rsid w:val="00656279"/>
    <w:rsid w:val="006575E9"/>
    <w:rsid w:val="0066400A"/>
    <w:rsid w:val="00667B2B"/>
    <w:rsid w:val="0067033C"/>
    <w:rsid w:val="006764EF"/>
    <w:rsid w:val="006778AF"/>
    <w:rsid w:val="0068082B"/>
    <w:rsid w:val="00685A91"/>
    <w:rsid w:val="006971EE"/>
    <w:rsid w:val="006A0C3C"/>
    <w:rsid w:val="006A448E"/>
    <w:rsid w:val="006A6115"/>
    <w:rsid w:val="006C398F"/>
    <w:rsid w:val="006D5DC3"/>
    <w:rsid w:val="006E0031"/>
    <w:rsid w:val="006E02FD"/>
    <w:rsid w:val="006E133C"/>
    <w:rsid w:val="006E3858"/>
    <w:rsid w:val="00704140"/>
    <w:rsid w:val="00710A67"/>
    <w:rsid w:val="00716728"/>
    <w:rsid w:val="0071733B"/>
    <w:rsid w:val="007179E6"/>
    <w:rsid w:val="0072074B"/>
    <w:rsid w:val="0072406E"/>
    <w:rsid w:val="0074008A"/>
    <w:rsid w:val="0075575F"/>
    <w:rsid w:val="00762FA7"/>
    <w:rsid w:val="00773FBF"/>
    <w:rsid w:val="00775017"/>
    <w:rsid w:val="00790667"/>
    <w:rsid w:val="00794EB3"/>
    <w:rsid w:val="007A111F"/>
    <w:rsid w:val="007A1EAA"/>
    <w:rsid w:val="007A3032"/>
    <w:rsid w:val="007A55F6"/>
    <w:rsid w:val="007A5CBC"/>
    <w:rsid w:val="007A68D9"/>
    <w:rsid w:val="007C26F0"/>
    <w:rsid w:val="007D3B6D"/>
    <w:rsid w:val="007D588F"/>
    <w:rsid w:val="007D79B0"/>
    <w:rsid w:val="007E45DA"/>
    <w:rsid w:val="007F15DC"/>
    <w:rsid w:val="007F4502"/>
    <w:rsid w:val="007F72DC"/>
    <w:rsid w:val="008007CA"/>
    <w:rsid w:val="00817C8D"/>
    <w:rsid w:val="00826048"/>
    <w:rsid w:val="00842DC3"/>
    <w:rsid w:val="00844456"/>
    <w:rsid w:val="0086253F"/>
    <w:rsid w:val="00862802"/>
    <w:rsid w:val="00864546"/>
    <w:rsid w:val="008756B2"/>
    <w:rsid w:val="008B0BC3"/>
    <w:rsid w:val="008B165E"/>
    <w:rsid w:val="008B186B"/>
    <w:rsid w:val="008C7D53"/>
    <w:rsid w:val="008D01B3"/>
    <w:rsid w:val="008E6D30"/>
    <w:rsid w:val="008F2732"/>
    <w:rsid w:val="00902C82"/>
    <w:rsid w:val="00904FBC"/>
    <w:rsid w:val="00920654"/>
    <w:rsid w:val="00932EB0"/>
    <w:rsid w:val="00934C1D"/>
    <w:rsid w:val="00936927"/>
    <w:rsid w:val="009436BD"/>
    <w:rsid w:val="009503EA"/>
    <w:rsid w:val="00951E26"/>
    <w:rsid w:val="009645F1"/>
    <w:rsid w:val="00970FE3"/>
    <w:rsid w:val="00984FC7"/>
    <w:rsid w:val="00986894"/>
    <w:rsid w:val="00995C8F"/>
    <w:rsid w:val="009A3004"/>
    <w:rsid w:val="009A4B51"/>
    <w:rsid w:val="009B0345"/>
    <w:rsid w:val="009B658A"/>
    <w:rsid w:val="009C0B31"/>
    <w:rsid w:val="009C5B44"/>
    <w:rsid w:val="009D6F61"/>
    <w:rsid w:val="009D7D4D"/>
    <w:rsid w:val="009E094C"/>
    <w:rsid w:val="009E123B"/>
    <w:rsid w:val="00A16B13"/>
    <w:rsid w:val="00A2794D"/>
    <w:rsid w:val="00A30148"/>
    <w:rsid w:val="00A3561E"/>
    <w:rsid w:val="00A4013C"/>
    <w:rsid w:val="00A42521"/>
    <w:rsid w:val="00A45CC5"/>
    <w:rsid w:val="00A5469C"/>
    <w:rsid w:val="00A5514E"/>
    <w:rsid w:val="00A7073F"/>
    <w:rsid w:val="00A76CCE"/>
    <w:rsid w:val="00A843C6"/>
    <w:rsid w:val="00A84D08"/>
    <w:rsid w:val="00A9688F"/>
    <w:rsid w:val="00AA378D"/>
    <w:rsid w:val="00AD5F9C"/>
    <w:rsid w:val="00AF1958"/>
    <w:rsid w:val="00B0337C"/>
    <w:rsid w:val="00B05F4C"/>
    <w:rsid w:val="00B14C0F"/>
    <w:rsid w:val="00B16ED4"/>
    <w:rsid w:val="00B25925"/>
    <w:rsid w:val="00B26B94"/>
    <w:rsid w:val="00B27299"/>
    <w:rsid w:val="00B354B3"/>
    <w:rsid w:val="00B40415"/>
    <w:rsid w:val="00B4327B"/>
    <w:rsid w:val="00B44E7E"/>
    <w:rsid w:val="00B46ECD"/>
    <w:rsid w:val="00B60FA4"/>
    <w:rsid w:val="00B70644"/>
    <w:rsid w:val="00B728A3"/>
    <w:rsid w:val="00B74E51"/>
    <w:rsid w:val="00B85748"/>
    <w:rsid w:val="00B9116A"/>
    <w:rsid w:val="00B9349E"/>
    <w:rsid w:val="00B95F54"/>
    <w:rsid w:val="00BA04F4"/>
    <w:rsid w:val="00BB02C7"/>
    <w:rsid w:val="00BC2F52"/>
    <w:rsid w:val="00BC35D8"/>
    <w:rsid w:val="00BC3B25"/>
    <w:rsid w:val="00BC5E36"/>
    <w:rsid w:val="00BC6514"/>
    <w:rsid w:val="00BD0911"/>
    <w:rsid w:val="00BE0C1A"/>
    <w:rsid w:val="00BF5956"/>
    <w:rsid w:val="00C00711"/>
    <w:rsid w:val="00C03AA0"/>
    <w:rsid w:val="00C04923"/>
    <w:rsid w:val="00C050A2"/>
    <w:rsid w:val="00C05110"/>
    <w:rsid w:val="00C1045C"/>
    <w:rsid w:val="00C112A6"/>
    <w:rsid w:val="00C274FC"/>
    <w:rsid w:val="00C400E7"/>
    <w:rsid w:val="00C42ED0"/>
    <w:rsid w:val="00C475C3"/>
    <w:rsid w:val="00C540E6"/>
    <w:rsid w:val="00C55AE2"/>
    <w:rsid w:val="00C5681D"/>
    <w:rsid w:val="00C578FB"/>
    <w:rsid w:val="00C63C4E"/>
    <w:rsid w:val="00C64668"/>
    <w:rsid w:val="00C71CBB"/>
    <w:rsid w:val="00C832A3"/>
    <w:rsid w:val="00C875AF"/>
    <w:rsid w:val="00C90F38"/>
    <w:rsid w:val="00C93C2C"/>
    <w:rsid w:val="00C961BA"/>
    <w:rsid w:val="00C97733"/>
    <w:rsid w:val="00CA2083"/>
    <w:rsid w:val="00CB1D67"/>
    <w:rsid w:val="00CB4EB3"/>
    <w:rsid w:val="00CB5832"/>
    <w:rsid w:val="00CB6EC1"/>
    <w:rsid w:val="00CD79D2"/>
    <w:rsid w:val="00D01A8A"/>
    <w:rsid w:val="00D01A91"/>
    <w:rsid w:val="00D0325C"/>
    <w:rsid w:val="00D121B9"/>
    <w:rsid w:val="00D124E8"/>
    <w:rsid w:val="00D13E22"/>
    <w:rsid w:val="00D13E71"/>
    <w:rsid w:val="00D31A39"/>
    <w:rsid w:val="00D34C02"/>
    <w:rsid w:val="00D369FF"/>
    <w:rsid w:val="00D41F93"/>
    <w:rsid w:val="00D44918"/>
    <w:rsid w:val="00D57851"/>
    <w:rsid w:val="00D74C4D"/>
    <w:rsid w:val="00D77F28"/>
    <w:rsid w:val="00D869B8"/>
    <w:rsid w:val="00D9042E"/>
    <w:rsid w:val="00D92022"/>
    <w:rsid w:val="00D92401"/>
    <w:rsid w:val="00D975E2"/>
    <w:rsid w:val="00DA30C0"/>
    <w:rsid w:val="00DA6BD9"/>
    <w:rsid w:val="00DB60A8"/>
    <w:rsid w:val="00DC4EF5"/>
    <w:rsid w:val="00DD17B3"/>
    <w:rsid w:val="00DD6AA3"/>
    <w:rsid w:val="00DE017A"/>
    <w:rsid w:val="00DE4604"/>
    <w:rsid w:val="00DE73D8"/>
    <w:rsid w:val="00DF40BA"/>
    <w:rsid w:val="00E0433B"/>
    <w:rsid w:val="00E13373"/>
    <w:rsid w:val="00E21263"/>
    <w:rsid w:val="00E3788D"/>
    <w:rsid w:val="00E41F1B"/>
    <w:rsid w:val="00E43F83"/>
    <w:rsid w:val="00E444C2"/>
    <w:rsid w:val="00E538CA"/>
    <w:rsid w:val="00E53EA6"/>
    <w:rsid w:val="00E53ED5"/>
    <w:rsid w:val="00E563B5"/>
    <w:rsid w:val="00E61E50"/>
    <w:rsid w:val="00E764D5"/>
    <w:rsid w:val="00EB6750"/>
    <w:rsid w:val="00EC2B96"/>
    <w:rsid w:val="00EC4D69"/>
    <w:rsid w:val="00EC5CD2"/>
    <w:rsid w:val="00EC7A45"/>
    <w:rsid w:val="00EC7A7C"/>
    <w:rsid w:val="00ED462B"/>
    <w:rsid w:val="00ED6ED3"/>
    <w:rsid w:val="00EE4218"/>
    <w:rsid w:val="00EE427D"/>
    <w:rsid w:val="00EE5502"/>
    <w:rsid w:val="00EF60C1"/>
    <w:rsid w:val="00EF655F"/>
    <w:rsid w:val="00F02503"/>
    <w:rsid w:val="00F05BFD"/>
    <w:rsid w:val="00F07F40"/>
    <w:rsid w:val="00F1072F"/>
    <w:rsid w:val="00F13F80"/>
    <w:rsid w:val="00F2386F"/>
    <w:rsid w:val="00F546F0"/>
    <w:rsid w:val="00F640F9"/>
    <w:rsid w:val="00F73A8E"/>
    <w:rsid w:val="00F837E9"/>
    <w:rsid w:val="00F83C2D"/>
    <w:rsid w:val="00F840C7"/>
    <w:rsid w:val="00F84967"/>
    <w:rsid w:val="00FA179B"/>
    <w:rsid w:val="00FA407D"/>
    <w:rsid w:val="00FC3817"/>
    <w:rsid w:val="00FE59AD"/>
    <w:rsid w:val="00FF10A4"/>
    <w:rsid w:val="00FF131B"/>
    <w:rsid w:val="00FF4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8793D"/>
  <w15:docId w15:val="{110A9366-4562-4E62-8FF5-09E853C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8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844"/>
  </w:style>
  <w:style w:type="paragraph" w:styleId="Fuzeile">
    <w:name w:val="footer"/>
    <w:basedOn w:val="Standard"/>
    <w:link w:val="FuzeileZchn"/>
    <w:uiPriority w:val="99"/>
    <w:unhideWhenUsed/>
    <w:rsid w:val="000448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844"/>
  </w:style>
  <w:style w:type="paragraph" w:styleId="Sprechblasentext">
    <w:name w:val="Balloon Text"/>
    <w:basedOn w:val="Standard"/>
    <w:link w:val="SprechblasentextZchn"/>
    <w:uiPriority w:val="99"/>
    <w:semiHidden/>
    <w:unhideWhenUsed/>
    <w:rsid w:val="000448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844"/>
    <w:rPr>
      <w:rFonts w:ascii="Tahoma" w:hAnsi="Tahoma" w:cs="Tahoma"/>
      <w:sz w:val="16"/>
      <w:szCs w:val="16"/>
    </w:rPr>
  </w:style>
  <w:style w:type="paragraph" w:customStyle="1" w:styleId="Default">
    <w:name w:val="Default"/>
    <w:rsid w:val="0092065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7179E6"/>
    <w:rPr>
      <w:color w:val="0000FF" w:themeColor="hyperlink"/>
      <w:u w:val="single"/>
    </w:rPr>
  </w:style>
  <w:style w:type="character" w:customStyle="1" w:styleId="58cl">
    <w:name w:val="_58cl"/>
    <w:basedOn w:val="Absatz-Standardschriftart"/>
    <w:rsid w:val="0075575F"/>
  </w:style>
  <w:style w:type="character" w:customStyle="1" w:styleId="58cm">
    <w:name w:val="_58cm"/>
    <w:basedOn w:val="Absatz-Standardschriftart"/>
    <w:rsid w:val="0075575F"/>
  </w:style>
  <w:style w:type="character" w:customStyle="1" w:styleId="textexposedshow">
    <w:name w:val="text_exposed_show"/>
    <w:basedOn w:val="Absatz-Standardschriftart"/>
    <w:rsid w:val="0075575F"/>
  </w:style>
  <w:style w:type="paragraph" w:styleId="StandardWeb">
    <w:name w:val="Normal (Web)"/>
    <w:basedOn w:val="Standard"/>
    <w:uiPriority w:val="99"/>
    <w:unhideWhenUsed/>
    <w:rsid w:val="003B4C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CE2"/>
    <w:rPr>
      <w:b/>
      <w:bCs/>
    </w:rPr>
  </w:style>
  <w:style w:type="character" w:customStyle="1" w:styleId="nc684nl6">
    <w:name w:val="nc684nl6"/>
    <w:basedOn w:val="Absatz-Standardschriftart"/>
    <w:rsid w:val="0006391B"/>
  </w:style>
  <w:style w:type="character" w:styleId="Kommentarzeichen">
    <w:name w:val="annotation reference"/>
    <w:basedOn w:val="Absatz-Standardschriftart"/>
    <w:uiPriority w:val="99"/>
    <w:semiHidden/>
    <w:unhideWhenUsed/>
    <w:rsid w:val="001A4B88"/>
    <w:rPr>
      <w:sz w:val="16"/>
      <w:szCs w:val="16"/>
    </w:rPr>
  </w:style>
  <w:style w:type="paragraph" w:styleId="Kommentartext">
    <w:name w:val="annotation text"/>
    <w:basedOn w:val="Standard"/>
    <w:link w:val="KommentartextZchn"/>
    <w:uiPriority w:val="99"/>
    <w:unhideWhenUsed/>
    <w:rsid w:val="001A4B88"/>
    <w:pPr>
      <w:spacing w:line="240" w:lineRule="auto"/>
    </w:pPr>
    <w:rPr>
      <w:sz w:val="20"/>
      <w:szCs w:val="20"/>
    </w:rPr>
  </w:style>
  <w:style w:type="character" w:customStyle="1" w:styleId="KommentartextZchn">
    <w:name w:val="Kommentartext Zchn"/>
    <w:basedOn w:val="Absatz-Standardschriftart"/>
    <w:link w:val="Kommentartext"/>
    <w:uiPriority w:val="99"/>
    <w:rsid w:val="001A4B88"/>
    <w:rPr>
      <w:sz w:val="20"/>
      <w:szCs w:val="20"/>
    </w:rPr>
  </w:style>
  <w:style w:type="paragraph" w:styleId="Kommentarthema">
    <w:name w:val="annotation subject"/>
    <w:basedOn w:val="Kommentartext"/>
    <w:next w:val="Kommentartext"/>
    <w:link w:val="KommentarthemaZchn"/>
    <w:uiPriority w:val="99"/>
    <w:semiHidden/>
    <w:unhideWhenUsed/>
    <w:rsid w:val="001A4B88"/>
    <w:rPr>
      <w:b/>
      <w:bCs/>
    </w:rPr>
  </w:style>
  <w:style w:type="character" w:customStyle="1" w:styleId="KommentarthemaZchn">
    <w:name w:val="Kommentarthema Zchn"/>
    <w:basedOn w:val="KommentartextZchn"/>
    <w:link w:val="Kommentarthema"/>
    <w:uiPriority w:val="99"/>
    <w:semiHidden/>
    <w:rsid w:val="001A4B88"/>
    <w:rPr>
      <w:b/>
      <w:bCs/>
      <w:sz w:val="20"/>
      <w:szCs w:val="20"/>
    </w:rPr>
  </w:style>
  <w:style w:type="character" w:styleId="Hervorhebung">
    <w:name w:val="Emphasis"/>
    <w:basedOn w:val="Absatz-Standardschriftart"/>
    <w:uiPriority w:val="20"/>
    <w:qFormat/>
    <w:rsid w:val="00634F90"/>
    <w:rPr>
      <w:i/>
      <w:iCs/>
    </w:rPr>
  </w:style>
  <w:style w:type="paragraph" w:styleId="Beschriftung">
    <w:name w:val="caption"/>
    <w:basedOn w:val="Standard"/>
    <w:next w:val="Standard"/>
    <w:uiPriority w:val="35"/>
    <w:unhideWhenUsed/>
    <w:qFormat/>
    <w:rsid w:val="00542585"/>
    <w:pPr>
      <w:spacing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462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7565">
      <w:bodyDiv w:val="1"/>
      <w:marLeft w:val="0"/>
      <w:marRight w:val="0"/>
      <w:marTop w:val="0"/>
      <w:marBottom w:val="0"/>
      <w:divBdr>
        <w:top w:val="none" w:sz="0" w:space="0" w:color="auto"/>
        <w:left w:val="none" w:sz="0" w:space="0" w:color="auto"/>
        <w:bottom w:val="none" w:sz="0" w:space="0" w:color="auto"/>
        <w:right w:val="none" w:sz="0" w:space="0" w:color="auto"/>
      </w:divBdr>
    </w:div>
    <w:div w:id="1146969873">
      <w:bodyDiv w:val="1"/>
      <w:marLeft w:val="0"/>
      <w:marRight w:val="0"/>
      <w:marTop w:val="0"/>
      <w:marBottom w:val="0"/>
      <w:divBdr>
        <w:top w:val="none" w:sz="0" w:space="0" w:color="auto"/>
        <w:left w:val="none" w:sz="0" w:space="0" w:color="auto"/>
        <w:bottom w:val="none" w:sz="0" w:space="0" w:color="auto"/>
        <w:right w:val="none" w:sz="0" w:space="0" w:color="auto"/>
      </w:divBdr>
    </w:div>
    <w:div w:id="1368019622">
      <w:bodyDiv w:val="1"/>
      <w:marLeft w:val="0"/>
      <w:marRight w:val="0"/>
      <w:marTop w:val="0"/>
      <w:marBottom w:val="0"/>
      <w:divBdr>
        <w:top w:val="none" w:sz="0" w:space="0" w:color="auto"/>
        <w:left w:val="none" w:sz="0" w:space="0" w:color="auto"/>
        <w:bottom w:val="none" w:sz="0" w:space="0" w:color="auto"/>
        <w:right w:val="none" w:sz="0" w:space="0" w:color="auto"/>
      </w:divBdr>
    </w:div>
    <w:div w:id="1651400166">
      <w:bodyDiv w:val="1"/>
      <w:marLeft w:val="0"/>
      <w:marRight w:val="0"/>
      <w:marTop w:val="0"/>
      <w:marBottom w:val="0"/>
      <w:divBdr>
        <w:top w:val="none" w:sz="0" w:space="0" w:color="auto"/>
        <w:left w:val="none" w:sz="0" w:space="0" w:color="auto"/>
        <w:bottom w:val="none" w:sz="0" w:space="0" w:color="auto"/>
        <w:right w:val="none" w:sz="0" w:space="0" w:color="auto"/>
      </w:divBdr>
    </w:div>
    <w:div w:id="1844927238">
      <w:bodyDiv w:val="1"/>
      <w:marLeft w:val="0"/>
      <w:marRight w:val="0"/>
      <w:marTop w:val="0"/>
      <w:marBottom w:val="0"/>
      <w:divBdr>
        <w:top w:val="none" w:sz="0" w:space="0" w:color="auto"/>
        <w:left w:val="none" w:sz="0" w:space="0" w:color="auto"/>
        <w:bottom w:val="none" w:sz="0" w:space="0" w:color="auto"/>
        <w:right w:val="none" w:sz="0" w:space="0" w:color="auto"/>
      </w:divBdr>
    </w:div>
    <w:div w:id="18721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de/stormcle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anja.holst@ac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94331354174"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s://www.instagram.com/aco_gmbh/" TargetMode="External"/><Relationship Id="rId7" Type="http://schemas.openxmlformats.org/officeDocument/2006/relationships/hyperlink" Target="https://www.linkedin.com/company/9254055/" TargetMode="External"/><Relationship Id="rId2" Type="http://schemas.openxmlformats.org/officeDocument/2006/relationships/image" Target="media/image3.jpeg"/><Relationship Id="rId1" Type="http://schemas.openxmlformats.org/officeDocument/2006/relationships/hyperlink" Target="https://www.pinterest.de/aco_group/" TargetMode="External"/><Relationship Id="rId6" Type="http://schemas.openxmlformats.org/officeDocument/2006/relationships/image" Target="media/image5.jpeg"/><Relationship Id="rId5" Type="http://schemas.openxmlformats.org/officeDocument/2006/relationships/hyperlink" Target="https://www.youtube.com/user/ACO" TargetMode="External"/><Relationship Id="rId10" Type="http://schemas.openxmlformats.org/officeDocument/2006/relationships/image" Target="media/image7.jpeg"/><Relationship Id="rId4" Type="http://schemas.openxmlformats.org/officeDocument/2006/relationships/image" Target="media/image4.jpeg"/><Relationship Id="rId9" Type="http://schemas.openxmlformats.org/officeDocument/2006/relationships/hyperlink" Target="https://www.facebook.com/aco.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13BF2190340498494A9A1FF180FE7" ma:contentTypeVersion="14" ma:contentTypeDescription="Create a new document." ma:contentTypeScope="" ma:versionID="46c78b81dc16181786e9167bc5dcd3a4">
  <xsd:schema xmlns:xsd="http://www.w3.org/2001/XMLSchema" xmlns:xs="http://www.w3.org/2001/XMLSchema" xmlns:p="http://schemas.microsoft.com/office/2006/metadata/properties" xmlns:ns3="1dbbf5a9-2a0b-4ada-a975-ebcf54b62960" xmlns:ns4="565f8b1a-46b3-4429-a7c5-210ffb2a9658" targetNamespace="http://schemas.microsoft.com/office/2006/metadata/properties" ma:root="true" ma:fieldsID="085dec1cd8988839265fe042c07be197" ns3:_="" ns4:_="">
    <xsd:import namespace="1dbbf5a9-2a0b-4ada-a975-ebcf54b62960"/>
    <xsd:import namespace="565f8b1a-46b3-4429-a7c5-210ffb2a96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f5a9-2a0b-4ada-a975-ebcf54b6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5f8b1a-46b3-4429-a7c5-210ffb2a9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2AD56-8CB4-4908-B470-1EE7E411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f5a9-2a0b-4ada-a975-ebcf54b62960"/>
    <ds:schemaRef ds:uri="565f8b1a-46b3-4429-a7c5-210ffb2a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9B512-50BD-4E7C-9F70-EBE033DB7D92}">
  <ds:schemaRefs>
    <ds:schemaRef ds:uri="http://schemas.openxmlformats.org/officeDocument/2006/bibliography"/>
  </ds:schemaRefs>
</ds:datastoreItem>
</file>

<file path=customXml/itemProps3.xml><?xml version="1.0" encoding="utf-8"?>
<ds:datastoreItem xmlns:ds="http://schemas.openxmlformats.org/officeDocument/2006/customXml" ds:itemID="{2D51669B-BC45-4E96-BBF6-69D21E71A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F242B5-E1AD-4C56-BDCD-07040D189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Voß, Britta</dc:creator>
  <cp:lastModifiedBy>Holst, Tanja</cp:lastModifiedBy>
  <cp:revision>35</cp:revision>
  <cp:lastPrinted>2022-06-17T08:55:00Z</cp:lastPrinted>
  <dcterms:created xsi:type="dcterms:W3CDTF">2024-03-20T18:08:00Z</dcterms:created>
  <dcterms:modified xsi:type="dcterms:W3CDTF">2024-05-03T05:42:00Z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0x01010011713BF2190340498494A9A1FF180FE7</vt:lpwstr>
  </property>
  <property fmtid="{D5CDD505-2E9C-101B-9397-08002B2CF9AE}" pid="3" name="MSIP_Label_a02c3a69-5bb1-4896-a591-f45b96dda59d_Enabled">
    <vt:lpwstr>true</vt:lpwstr>
  </property>
  <property fmtid="{D5CDD505-2E9C-101B-9397-08002B2CF9AE}" pid="4" name="MSIP_Label_a02c3a69-5bb1-4896-a591-f45b96dda59d_SetDate">
    <vt:lpwstr>2023-03-02T07:13:28Z</vt:lpwstr>
  </property>
  <property fmtid="{D5CDD505-2E9C-101B-9397-08002B2CF9AE}" pid="5" name="MSIP_Label_a02c3a69-5bb1-4896-a591-f45b96dda59d_Method">
    <vt:lpwstr>Standard</vt:lpwstr>
  </property>
  <property fmtid="{D5CDD505-2E9C-101B-9397-08002B2CF9AE}" pid="6" name="MSIP_Label_a02c3a69-5bb1-4896-a591-f45b96dda59d_Name">
    <vt:lpwstr>Public</vt:lpwstr>
  </property>
  <property fmtid="{D5CDD505-2E9C-101B-9397-08002B2CF9AE}" pid="7" name="MSIP_Label_a02c3a69-5bb1-4896-a591-f45b96dda59d_SiteId">
    <vt:lpwstr>b53f6739-82d2-42c3-8e8d-458bdd89805b</vt:lpwstr>
  </property>
  <property fmtid="{D5CDD505-2E9C-101B-9397-08002B2CF9AE}" pid="8" name="MSIP_Label_a02c3a69-5bb1-4896-a591-f45b96dda59d_ActionId">
    <vt:lpwstr>80c6b7c1-64fb-41a8-b7b9-0c998d865db7</vt:lpwstr>
  </property>
  <property fmtid="{D5CDD505-2E9C-101B-9397-08002B2CF9AE}" pid="9" name="MSIP_Label_a02c3a69-5bb1-4896-a591-f45b96dda59d_ContentBits">
    <vt:lpwstr>0</vt:lpwstr>
  </property>
</Properties>
</file>