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1F13B24E" w14:textId="1CB43BFA"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7BDE195" w14:textId="77777777" w:rsidR="00AA1C05" w:rsidRDefault="00E53EA6" w:rsidP="00F13F80">
      <w:pPr>
        <w:rPr>
          <w:rFonts w:ascii="Stone Sans II ITC Com Lt" w:hAnsi="Stone Sans II ITC Com Lt"/>
          <w:color w:val="000000" w:themeColor="text1"/>
          <w:sz w:val="28"/>
          <w:szCs w:val="48"/>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p>
    <w:p w14:paraId="249832EA" w14:textId="341CE63A" w:rsidR="00E53EA6" w:rsidRPr="000B433D" w:rsidRDefault="00E53EA6" w:rsidP="00282902">
      <w:pPr>
        <w:rPr>
          <w:rFonts w:ascii="Stone Sans II ITC Com Lt" w:hAnsi="Stone Sans II ITC Com Lt"/>
          <w:color w:val="C00000"/>
          <w:sz w:val="28"/>
          <w:szCs w:val="28"/>
        </w:rPr>
      </w:pPr>
    </w:p>
    <w:p w14:paraId="2553FF34" w14:textId="5EE77ADF"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92401" w:rsidRPr="000B433D">
        <w:rPr>
          <w:rFonts w:ascii="Stone Sans II ITC Com Lt" w:hAnsi="Stone Sans II ITC Com Lt" w:cs="Arial"/>
          <w:color w:val="000000" w:themeColor="text1"/>
          <w:sz w:val="20"/>
        </w:rPr>
        <w:t>,</w:t>
      </w:r>
      <w:r w:rsidRPr="000B433D">
        <w:rPr>
          <w:rFonts w:ascii="Stone Sans II ITC Com Lt" w:hAnsi="Stone Sans II ITC Com Lt" w:cs="Arial"/>
          <w:color w:val="000000" w:themeColor="text1"/>
          <w:sz w:val="20"/>
        </w:rPr>
        <w:t xml:space="preserve"> </w:t>
      </w:r>
      <w:r w:rsidR="00BE3C52">
        <w:rPr>
          <w:rFonts w:ascii="Stone Sans II ITC Com Lt" w:hAnsi="Stone Sans II ITC Com Lt" w:cs="Arial"/>
          <w:color w:val="000000" w:themeColor="text1"/>
          <w:sz w:val="20"/>
        </w:rPr>
        <w:t>26.08.2024</w:t>
      </w:r>
    </w:p>
    <w:p w14:paraId="53B92067" w14:textId="79D61748" w:rsidR="001537AC" w:rsidRPr="009F5ED3" w:rsidRDefault="00BF0BDD" w:rsidP="001537AC">
      <w:pPr>
        <w:rPr>
          <w:rFonts w:ascii="Stone Sans II ITC Com Lt" w:hAnsi="Stone Sans II ITC Com Lt"/>
          <w:b/>
          <w:bCs/>
          <w:color w:val="000000" w:themeColor="text1"/>
          <w:sz w:val="28"/>
          <w:szCs w:val="48"/>
        </w:rPr>
      </w:pPr>
      <w:r w:rsidRPr="009F5ED3">
        <w:rPr>
          <w:rFonts w:ascii="Stone Sans II ITC Com Lt" w:hAnsi="Stone Sans II ITC Com Lt"/>
          <w:b/>
          <w:bCs/>
          <w:color w:val="000000" w:themeColor="text1"/>
          <w:sz w:val="28"/>
          <w:szCs w:val="48"/>
        </w:rPr>
        <w:t>Rigolen</w:t>
      </w:r>
      <w:r w:rsidR="00E508B0">
        <w:rPr>
          <w:rFonts w:ascii="Stone Sans II ITC Com Lt" w:hAnsi="Stone Sans II ITC Com Lt"/>
          <w:b/>
          <w:bCs/>
          <w:color w:val="000000" w:themeColor="text1"/>
          <w:sz w:val="28"/>
          <w:szCs w:val="48"/>
        </w:rPr>
        <w:t>-</w:t>
      </w:r>
      <w:r w:rsidRPr="009F5ED3">
        <w:rPr>
          <w:rFonts w:ascii="Stone Sans II ITC Com Lt" w:hAnsi="Stone Sans II ITC Com Lt"/>
          <w:b/>
          <w:bCs/>
          <w:color w:val="000000" w:themeColor="text1"/>
          <w:sz w:val="28"/>
          <w:szCs w:val="48"/>
        </w:rPr>
        <w:t>Syste</w:t>
      </w:r>
      <w:r>
        <w:rPr>
          <w:rFonts w:ascii="Stone Sans II ITC Com Lt" w:hAnsi="Stone Sans II ITC Com Lt"/>
          <w:b/>
          <w:bCs/>
          <w:color w:val="000000" w:themeColor="text1"/>
          <w:sz w:val="28"/>
          <w:szCs w:val="48"/>
        </w:rPr>
        <w:t>me</w:t>
      </w:r>
      <w:r w:rsidR="001537AC" w:rsidRPr="009F5ED3">
        <w:rPr>
          <w:rFonts w:ascii="Stone Sans II ITC Com Lt" w:hAnsi="Stone Sans II ITC Com Lt"/>
          <w:b/>
          <w:bCs/>
          <w:color w:val="000000" w:themeColor="text1"/>
          <w:sz w:val="28"/>
          <w:szCs w:val="48"/>
        </w:rPr>
        <w:t xml:space="preserve"> unterstüt</w:t>
      </w:r>
      <w:r w:rsidR="00455320">
        <w:rPr>
          <w:rFonts w:ascii="Stone Sans II ITC Com Lt" w:hAnsi="Stone Sans II ITC Com Lt"/>
          <w:b/>
          <w:bCs/>
          <w:color w:val="000000" w:themeColor="text1"/>
          <w:sz w:val="28"/>
          <w:szCs w:val="48"/>
        </w:rPr>
        <w:t>zen</w:t>
      </w:r>
      <w:r w:rsidR="001537AC" w:rsidRPr="009F5ED3">
        <w:rPr>
          <w:rFonts w:ascii="Stone Sans II ITC Com Lt" w:hAnsi="Stone Sans II ITC Com Lt"/>
          <w:b/>
          <w:bCs/>
          <w:color w:val="000000" w:themeColor="text1"/>
          <w:sz w:val="28"/>
          <w:szCs w:val="48"/>
        </w:rPr>
        <w:t xml:space="preserve"> den natürlichen Wasserkreislauf</w:t>
      </w:r>
    </w:p>
    <w:p w14:paraId="001CE763" w14:textId="211AF209" w:rsidR="001537AC" w:rsidRDefault="001537AC" w:rsidP="001537AC">
      <w:pPr>
        <w:rPr>
          <w:rFonts w:ascii="Stone Sans II ITC Com Lt" w:hAnsi="Stone Sans II ITC Com Lt"/>
          <w:color w:val="000000" w:themeColor="text1"/>
          <w:sz w:val="28"/>
          <w:szCs w:val="48"/>
        </w:rPr>
      </w:pPr>
      <w:r>
        <w:rPr>
          <w:rFonts w:ascii="Stone Sans II ITC Com Lt" w:hAnsi="Stone Sans II ITC Com Lt"/>
          <w:color w:val="000000" w:themeColor="text1"/>
          <w:sz w:val="28"/>
          <w:szCs w:val="48"/>
        </w:rPr>
        <w:t xml:space="preserve">ACO Stormbrixx </w:t>
      </w:r>
      <w:r w:rsidR="006D6EC2">
        <w:rPr>
          <w:rFonts w:ascii="Stone Sans II ITC Com Lt" w:hAnsi="Stone Sans II ITC Com Lt"/>
          <w:color w:val="000000" w:themeColor="text1"/>
          <w:sz w:val="28"/>
          <w:szCs w:val="48"/>
        </w:rPr>
        <w:t>als</w:t>
      </w:r>
      <w:r w:rsidR="00992A16">
        <w:rPr>
          <w:rFonts w:ascii="Stone Sans II ITC Com Lt" w:hAnsi="Stone Sans II ITC Com Lt"/>
          <w:color w:val="000000" w:themeColor="text1"/>
          <w:sz w:val="28"/>
          <w:szCs w:val="48"/>
        </w:rPr>
        <w:t xml:space="preserve"> Baustein </w:t>
      </w:r>
      <w:r w:rsidR="00C9667D">
        <w:rPr>
          <w:rFonts w:ascii="Stone Sans II ITC Com Lt" w:hAnsi="Stone Sans II ITC Com Lt"/>
          <w:color w:val="000000" w:themeColor="text1"/>
          <w:sz w:val="28"/>
          <w:szCs w:val="48"/>
        </w:rPr>
        <w:t>für die</w:t>
      </w:r>
      <w:r w:rsidR="00992A16">
        <w:rPr>
          <w:rFonts w:ascii="Stone Sans II ITC Com Lt" w:hAnsi="Stone Sans II ITC Com Lt"/>
          <w:color w:val="000000" w:themeColor="text1"/>
          <w:sz w:val="28"/>
          <w:szCs w:val="48"/>
        </w:rPr>
        <w:t xml:space="preserve"> Schwammstadt </w:t>
      </w:r>
    </w:p>
    <w:p w14:paraId="2AFD9DC8" w14:textId="77777777" w:rsidR="001537AC" w:rsidRDefault="001537AC" w:rsidP="00F05BFD">
      <w:pPr>
        <w:pStyle w:val="Default"/>
        <w:spacing w:line="360" w:lineRule="auto"/>
        <w:rPr>
          <w:rFonts w:ascii="Stone Sans II ITC Com Lt" w:hAnsi="Stone Sans II ITC Com Lt"/>
          <w:iCs/>
          <w:sz w:val="20"/>
          <w:szCs w:val="20"/>
        </w:rPr>
      </w:pPr>
    </w:p>
    <w:p w14:paraId="076FFB0E" w14:textId="6F72698E" w:rsidR="00DF31AC" w:rsidRPr="00257991" w:rsidRDefault="00DF6ADB" w:rsidP="00F05BFD">
      <w:pPr>
        <w:pStyle w:val="Default"/>
        <w:spacing w:line="360" w:lineRule="auto"/>
        <w:rPr>
          <w:rFonts w:ascii="Stone Sans II ITC Com Lt" w:hAnsi="Stone Sans II ITC Com Lt"/>
          <w:b/>
          <w:bCs/>
          <w:iCs/>
          <w:sz w:val="20"/>
          <w:szCs w:val="20"/>
        </w:rPr>
      </w:pPr>
      <w:r>
        <w:rPr>
          <w:rFonts w:ascii="Stone Sans II ITC Com Lt" w:hAnsi="Stone Sans II ITC Com Lt"/>
          <w:b/>
          <w:bCs/>
          <w:iCs/>
          <w:sz w:val="20"/>
          <w:szCs w:val="20"/>
        </w:rPr>
        <w:t>Ein idealer Baustein</w:t>
      </w:r>
      <w:r w:rsidR="004F4FF4">
        <w:rPr>
          <w:rFonts w:ascii="Stone Sans II ITC Com Lt" w:hAnsi="Stone Sans II ITC Com Lt"/>
          <w:b/>
          <w:bCs/>
          <w:iCs/>
          <w:sz w:val="20"/>
          <w:szCs w:val="20"/>
        </w:rPr>
        <w:t xml:space="preserve"> in der </w:t>
      </w:r>
      <w:r w:rsidR="00531856">
        <w:rPr>
          <w:rFonts w:ascii="Stone Sans II ITC Com Lt" w:hAnsi="Stone Sans II ITC Com Lt"/>
          <w:b/>
          <w:bCs/>
          <w:iCs/>
          <w:sz w:val="20"/>
          <w:szCs w:val="20"/>
        </w:rPr>
        <w:t>Schwammstadt</w:t>
      </w:r>
      <w:r w:rsidR="004F4FF4">
        <w:rPr>
          <w:rFonts w:ascii="Stone Sans II ITC Com Lt" w:hAnsi="Stone Sans II ITC Com Lt"/>
          <w:b/>
          <w:bCs/>
          <w:iCs/>
          <w:sz w:val="20"/>
          <w:szCs w:val="20"/>
        </w:rPr>
        <w:t>planung</w:t>
      </w:r>
      <w:r>
        <w:rPr>
          <w:rFonts w:ascii="Stone Sans II ITC Com Lt" w:hAnsi="Stone Sans II ITC Com Lt"/>
          <w:b/>
          <w:bCs/>
          <w:iCs/>
          <w:sz w:val="20"/>
          <w:szCs w:val="20"/>
        </w:rPr>
        <w:t xml:space="preserve"> sind </w:t>
      </w:r>
      <w:r w:rsidR="00383198" w:rsidRPr="00257991">
        <w:rPr>
          <w:rFonts w:ascii="Stone Sans II ITC Com Lt" w:hAnsi="Stone Sans II ITC Com Lt"/>
          <w:b/>
          <w:bCs/>
          <w:iCs/>
          <w:sz w:val="20"/>
          <w:szCs w:val="20"/>
        </w:rPr>
        <w:t>Blockrigolen</w:t>
      </w:r>
      <w:r w:rsidR="00FB2EC2">
        <w:rPr>
          <w:rFonts w:ascii="Stone Sans II ITC Com Lt" w:hAnsi="Stone Sans II ITC Com Lt"/>
          <w:b/>
          <w:bCs/>
          <w:iCs/>
          <w:sz w:val="20"/>
          <w:szCs w:val="20"/>
        </w:rPr>
        <w:t>-S</w:t>
      </w:r>
      <w:r w:rsidR="00383198" w:rsidRPr="00257991">
        <w:rPr>
          <w:rFonts w:ascii="Stone Sans II ITC Com Lt" w:hAnsi="Stone Sans II ITC Com Lt"/>
          <w:b/>
          <w:bCs/>
          <w:iCs/>
          <w:sz w:val="20"/>
          <w:szCs w:val="20"/>
        </w:rPr>
        <w:t>ysteme</w:t>
      </w:r>
      <w:r w:rsidR="008F4F46">
        <w:rPr>
          <w:rFonts w:ascii="Stone Sans II ITC Com Lt" w:hAnsi="Stone Sans II ITC Com Lt"/>
          <w:b/>
          <w:bCs/>
          <w:iCs/>
          <w:sz w:val="20"/>
          <w:szCs w:val="20"/>
        </w:rPr>
        <w:t>. G</w:t>
      </w:r>
      <w:r w:rsidR="006546B0">
        <w:rPr>
          <w:rFonts w:ascii="Stone Sans II ITC Com Lt" w:hAnsi="Stone Sans II ITC Com Lt"/>
          <w:b/>
          <w:bCs/>
          <w:iCs/>
          <w:sz w:val="20"/>
          <w:szCs w:val="20"/>
        </w:rPr>
        <w:t xml:space="preserve">erade </w:t>
      </w:r>
      <w:r w:rsidR="008F4F46">
        <w:rPr>
          <w:rFonts w:ascii="Stone Sans II ITC Com Lt" w:hAnsi="Stone Sans II ITC Com Lt"/>
          <w:b/>
          <w:bCs/>
          <w:iCs/>
          <w:sz w:val="20"/>
          <w:szCs w:val="20"/>
        </w:rPr>
        <w:t>im Hinblick auf Starkregen</w:t>
      </w:r>
      <w:r w:rsidR="006546B0">
        <w:rPr>
          <w:rFonts w:ascii="Stone Sans II ITC Com Lt" w:hAnsi="Stone Sans II ITC Com Lt"/>
          <w:b/>
          <w:bCs/>
          <w:iCs/>
          <w:sz w:val="20"/>
          <w:szCs w:val="20"/>
        </w:rPr>
        <w:t>, wenn</w:t>
      </w:r>
      <w:r w:rsidR="00937225">
        <w:rPr>
          <w:rFonts w:ascii="Stone Sans II ITC Com Lt" w:hAnsi="Stone Sans II ITC Com Lt"/>
          <w:b/>
          <w:bCs/>
          <w:iCs/>
          <w:sz w:val="20"/>
          <w:szCs w:val="20"/>
        </w:rPr>
        <w:t xml:space="preserve"> viel Wasser </w:t>
      </w:r>
      <w:r w:rsidR="008F4F46">
        <w:rPr>
          <w:rFonts w:ascii="Stone Sans II ITC Com Lt" w:hAnsi="Stone Sans II ITC Com Lt"/>
          <w:b/>
          <w:bCs/>
          <w:iCs/>
          <w:sz w:val="20"/>
          <w:szCs w:val="20"/>
        </w:rPr>
        <w:t xml:space="preserve">in kurzer Zeit aufgenommen </w:t>
      </w:r>
      <w:r w:rsidR="0047395F">
        <w:rPr>
          <w:rFonts w:ascii="Stone Sans II ITC Com Lt" w:hAnsi="Stone Sans II ITC Com Lt"/>
          <w:b/>
          <w:bCs/>
          <w:iCs/>
          <w:sz w:val="20"/>
          <w:szCs w:val="20"/>
        </w:rPr>
        <w:t xml:space="preserve">und zwischengespeichert </w:t>
      </w:r>
      <w:r w:rsidR="008F4F46">
        <w:rPr>
          <w:rFonts w:ascii="Stone Sans II ITC Com Lt" w:hAnsi="Stone Sans II ITC Com Lt"/>
          <w:b/>
          <w:bCs/>
          <w:iCs/>
          <w:sz w:val="20"/>
          <w:szCs w:val="20"/>
        </w:rPr>
        <w:t>werden muss</w:t>
      </w:r>
      <w:r>
        <w:rPr>
          <w:rFonts w:ascii="Stone Sans II ITC Com Lt" w:hAnsi="Stone Sans II ITC Com Lt"/>
          <w:b/>
          <w:bCs/>
          <w:iCs/>
          <w:sz w:val="20"/>
          <w:szCs w:val="20"/>
        </w:rPr>
        <w:t xml:space="preserve">. </w:t>
      </w:r>
      <w:r w:rsidR="009B47F7">
        <w:rPr>
          <w:rFonts w:ascii="Stone Sans II ITC Com Lt" w:hAnsi="Stone Sans II ITC Com Lt"/>
          <w:b/>
          <w:bCs/>
          <w:iCs/>
          <w:sz w:val="20"/>
          <w:szCs w:val="20"/>
        </w:rPr>
        <w:t>Als</w:t>
      </w:r>
      <w:r w:rsidR="00383198" w:rsidRPr="00257991">
        <w:rPr>
          <w:rFonts w:ascii="Stone Sans II ITC Com Lt" w:hAnsi="Stone Sans II ITC Com Lt"/>
          <w:b/>
          <w:bCs/>
          <w:iCs/>
          <w:sz w:val="20"/>
          <w:szCs w:val="20"/>
        </w:rPr>
        <w:t xml:space="preserve"> Versickerung</w:t>
      </w:r>
      <w:r w:rsidR="00AA56EB">
        <w:rPr>
          <w:rFonts w:ascii="Stone Sans II ITC Com Lt" w:hAnsi="Stone Sans II ITC Com Lt"/>
          <w:b/>
          <w:bCs/>
          <w:iCs/>
          <w:sz w:val="20"/>
          <w:szCs w:val="20"/>
        </w:rPr>
        <w:t>s</w:t>
      </w:r>
      <w:r w:rsidR="00A83464">
        <w:rPr>
          <w:rFonts w:ascii="Stone Sans II ITC Com Lt" w:hAnsi="Stone Sans II ITC Com Lt"/>
          <w:b/>
          <w:bCs/>
          <w:iCs/>
          <w:sz w:val="20"/>
          <w:szCs w:val="20"/>
        </w:rPr>
        <w:t>- und Rückhalte</w:t>
      </w:r>
      <w:r w:rsidR="00AA56EB">
        <w:rPr>
          <w:rFonts w:ascii="Stone Sans II ITC Com Lt" w:hAnsi="Stone Sans II ITC Com Lt"/>
          <w:b/>
          <w:bCs/>
          <w:iCs/>
          <w:sz w:val="20"/>
          <w:szCs w:val="20"/>
        </w:rPr>
        <w:t xml:space="preserve">anlage </w:t>
      </w:r>
      <w:r w:rsidR="00383198" w:rsidRPr="00257991">
        <w:rPr>
          <w:rFonts w:ascii="Stone Sans II ITC Com Lt" w:hAnsi="Stone Sans II ITC Com Lt"/>
          <w:b/>
          <w:bCs/>
          <w:iCs/>
          <w:sz w:val="20"/>
          <w:szCs w:val="20"/>
        </w:rPr>
        <w:t xml:space="preserve">werden </w:t>
      </w:r>
      <w:r w:rsidR="009B47F7">
        <w:rPr>
          <w:rFonts w:ascii="Stone Sans II ITC Com Lt" w:hAnsi="Stone Sans II ITC Com Lt"/>
          <w:b/>
          <w:bCs/>
          <w:iCs/>
          <w:sz w:val="20"/>
          <w:szCs w:val="20"/>
        </w:rPr>
        <w:t xml:space="preserve">damit </w:t>
      </w:r>
      <w:r w:rsidR="00383198" w:rsidRPr="00257991">
        <w:rPr>
          <w:rFonts w:ascii="Stone Sans II ITC Com Lt" w:hAnsi="Stone Sans II ITC Com Lt"/>
          <w:b/>
          <w:bCs/>
          <w:iCs/>
          <w:sz w:val="20"/>
          <w:szCs w:val="20"/>
        </w:rPr>
        <w:t xml:space="preserve">ökologisch wertvolle und wirkungsvolle Entwässerungskonzepte geschaffen. </w:t>
      </w:r>
      <w:r w:rsidR="003D6792">
        <w:rPr>
          <w:rFonts w:ascii="Stone Sans II ITC Com Lt" w:hAnsi="Stone Sans II ITC Com Lt"/>
          <w:b/>
          <w:bCs/>
          <w:iCs/>
          <w:sz w:val="20"/>
          <w:szCs w:val="20"/>
        </w:rPr>
        <w:t>Ö</w:t>
      </w:r>
      <w:r w:rsidR="00383198" w:rsidRPr="00257991">
        <w:rPr>
          <w:rFonts w:ascii="Stone Sans II ITC Com Lt" w:hAnsi="Stone Sans II ITC Com Lt"/>
          <w:b/>
          <w:bCs/>
          <w:iCs/>
          <w:sz w:val="20"/>
          <w:szCs w:val="20"/>
        </w:rPr>
        <w:t xml:space="preserve">konomisch </w:t>
      </w:r>
      <w:r w:rsidR="003D6792">
        <w:rPr>
          <w:rFonts w:ascii="Stone Sans II ITC Com Lt" w:hAnsi="Stone Sans II ITC Com Lt"/>
          <w:b/>
          <w:bCs/>
          <w:iCs/>
          <w:sz w:val="20"/>
          <w:szCs w:val="20"/>
        </w:rPr>
        <w:t>betrachtet</w:t>
      </w:r>
      <w:r w:rsidR="00856F32">
        <w:rPr>
          <w:rFonts w:ascii="Stone Sans II ITC Com Lt" w:hAnsi="Stone Sans II ITC Com Lt"/>
          <w:b/>
          <w:bCs/>
          <w:iCs/>
          <w:sz w:val="20"/>
          <w:szCs w:val="20"/>
        </w:rPr>
        <w:t xml:space="preserve">, ist es </w:t>
      </w:r>
      <w:r w:rsidR="00383198" w:rsidRPr="00257991">
        <w:rPr>
          <w:rFonts w:ascii="Stone Sans II ITC Com Lt" w:hAnsi="Stone Sans II ITC Com Lt"/>
          <w:b/>
          <w:bCs/>
          <w:iCs/>
          <w:sz w:val="20"/>
          <w:szCs w:val="20"/>
        </w:rPr>
        <w:t>langfristig eine smarte Lösung</w:t>
      </w:r>
      <w:r w:rsidR="00856F32">
        <w:rPr>
          <w:rFonts w:ascii="Stone Sans II ITC Com Lt" w:hAnsi="Stone Sans II ITC Com Lt"/>
          <w:b/>
          <w:bCs/>
          <w:iCs/>
          <w:sz w:val="20"/>
          <w:szCs w:val="20"/>
        </w:rPr>
        <w:t>. R</w:t>
      </w:r>
      <w:r w:rsidR="00100AC1" w:rsidRPr="00257991">
        <w:rPr>
          <w:rFonts w:ascii="Stone Sans II ITC Com Lt" w:hAnsi="Stone Sans II ITC Com Lt"/>
          <w:b/>
          <w:bCs/>
          <w:iCs/>
          <w:sz w:val="20"/>
          <w:szCs w:val="20"/>
        </w:rPr>
        <w:t xml:space="preserve">egenwassergebühren </w:t>
      </w:r>
      <w:r w:rsidR="00856F32">
        <w:rPr>
          <w:rFonts w:ascii="Stone Sans II ITC Com Lt" w:hAnsi="Stone Sans II ITC Com Lt"/>
          <w:b/>
          <w:bCs/>
          <w:iCs/>
          <w:sz w:val="20"/>
          <w:szCs w:val="20"/>
        </w:rPr>
        <w:t xml:space="preserve">können </w:t>
      </w:r>
      <w:r w:rsidR="00D916E0" w:rsidRPr="00257991">
        <w:rPr>
          <w:rFonts w:ascii="Stone Sans II ITC Com Lt" w:hAnsi="Stone Sans II ITC Com Lt"/>
          <w:b/>
          <w:bCs/>
          <w:iCs/>
          <w:sz w:val="20"/>
          <w:szCs w:val="20"/>
        </w:rPr>
        <w:t xml:space="preserve">entfallen </w:t>
      </w:r>
      <w:r w:rsidR="00925E40" w:rsidRPr="00257991">
        <w:rPr>
          <w:rFonts w:ascii="Stone Sans II ITC Com Lt" w:hAnsi="Stone Sans II ITC Com Lt"/>
          <w:b/>
          <w:bCs/>
          <w:iCs/>
          <w:sz w:val="20"/>
          <w:szCs w:val="20"/>
        </w:rPr>
        <w:t>und das Wasser</w:t>
      </w:r>
      <w:r w:rsidR="00856F32">
        <w:rPr>
          <w:rFonts w:ascii="Stone Sans II ITC Com Lt" w:hAnsi="Stone Sans II ITC Com Lt"/>
          <w:b/>
          <w:bCs/>
          <w:iCs/>
          <w:sz w:val="20"/>
          <w:szCs w:val="20"/>
        </w:rPr>
        <w:t xml:space="preserve"> versickert</w:t>
      </w:r>
      <w:r w:rsidR="00925E40" w:rsidRPr="00257991">
        <w:rPr>
          <w:rFonts w:ascii="Stone Sans II ITC Com Lt" w:hAnsi="Stone Sans II ITC Com Lt"/>
          <w:b/>
          <w:bCs/>
          <w:iCs/>
          <w:sz w:val="20"/>
          <w:szCs w:val="20"/>
        </w:rPr>
        <w:t xml:space="preserve"> am Ort der Entstehung</w:t>
      </w:r>
      <w:r w:rsidR="00D916E0" w:rsidRPr="00257991">
        <w:rPr>
          <w:rFonts w:ascii="Stone Sans II ITC Com Lt" w:hAnsi="Stone Sans II ITC Com Lt"/>
          <w:b/>
          <w:bCs/>
          <w:iCs/>
          <w:sz w:val="20"/>
          <w:szCs w:val="20"/>
        </w:rPr>
        <w:t>.</w:t>
      </w:r>
      <w:r w:rsidR="00383198" w:rsidRPr="00257991">
        <w:rPr>
          <w:rFonts w:ascii="Stone Sans II ITC Com Lt" w:hAnsi="Stone Sans II ITC Com Lt"/>
          <w:b/>
          <w:bCs/>
          <w:iCs/>
          <w:sz w:val="20"/>
          <w:szCs w:val="20"/>
        </w:rPr>
        <w:t xml:space="preserve"> </w:t>
      </w:r>
      <w:r w:rsidR="00E17E3E" w:rsidRPr="00257991">
        <w:rPr>
          <w:rFonts w:ascii="Stone Sans II ITC Com Lt" w:hAnsi="Stone Sans II ITC Com Lt"/>
          <w:b/>
          <w:bCs/>
          <w:iCs/>
          <w:sz w:val="20"/>
          <w:szCs w:val="20"/>
        </w:rPr>
        <w:t>ACO bietet mit</w:t>
      </w:r>
      <w:r w:rsidR="00782205" w:rsidRPr="00257991">
        <w:rPr>
          <w:rFonts w:ascii="Stone Sans II ITC Com Lt" w:hAnsi="Stone Sans II ITC Com Lt"/>
          <w:b/>
          <w:bCs/>
          <w:iCs/>
          <w:sz w:val="20"/>
          <w:szCs w:val="20"/>
        </w:rPr>
        <w:t xml:space="preserve"> </w:t>
      </w:r>
      <w:r w:rsidR="00D916E0" w:rsidRPr="00257991">
        <w:rPr>
          <w:rFonts w:ascii="Stone Sans II ITC Com Lt" w:hAnsi="Stone Sans II ITC Com Lt"/>
          <w:b/>
          <w:bCs/>
          <w:iCs/>
          <w:sz w:val="20"/>
          <w:szCs w:val="20"/>
        </w:rPr>
        <w:t xml:space="preserve">der Rigole </w:t>
      </w:r>
      <w:r w:rsidR="00E17E3E" w:rsidRPr="00257991">
        <w:rPr>
          <w:rFonts w:ascii="Stone Sans II ITC Com Lt" w:hAnsi="Stone Sans II ITC Com Lt"/>
          <w:b/>
          <w:bCs/>
          <w:iCs/>
          <w:sz w:val="20"/>
          <w:szCs w:val="20"/>
        </w:rPr>
        <w:t>Stormbrix</w:t>
      </w:r>
      <w:r w:rsidR="00D916E0" w:rsidRPr="00257991">
        <w:rPr>
          <w:rFonts w:ascii="Stone Sans II ITC Com Lt" w:hAnsi="Stone Sans II ITC Com Lt"/>
          <w:b/>
          <w:bCs/>
          <w:iCs/>
          <w:sz w:val="20"/>
          <w:szCs w:val="20"/>
        </w:rPr>
        <w:t xml:space="preserve">x </w:t>
      </w:r>
      <w:r w:rsidR="00FB2EC2">
        <w:rPr>
          <w:rFonts w:ascii="Stone Sans II ITC Com Lt" w:hAnsi="Stone Sans II ITC Com Lt"/>
          <w:b/>
          <w:bCs/>
          <w:iCs/>
          <w:sz w:val="20"/>
          <w:szCs w:val="20"/>
        </w:rPr>
        <w:t xml:space="preserve">ein </w:t>
      </w:r>
      <w:r w:rsidR="00925E40" w:rsidRPr="00257991">
        <w:rPr>
          <w:rFonts w:ascii="Stone Sans II ITC Com Lt" w:hAnsi="Stone Sans II ITC Com Lt"/>
          <w:b/>
          <w:bCs/>
          <w:iCs/>
          <w:sz w:val="20"/>
          <w:szCs w:val="20"/>
        </w:rPr>
        <w:t>ganzheitliches System i</w:t>
      </w:r>
      <w:r w:rsidR="00257991" w:rsidRPr="00257991">
        <w:rPr>
          <w:rFonts w:ascii="Stone Sans II ITC Com Lt" w:hAnsi="Stone Sans II ITC Com Lt"/>
          <w:b/>
          <w:bCs/>
          <w:iCs/>
          <w:sz w:val="20"/>
          <w:szCs w:val="20"/>
        </w:rPr>
        <w:t>n der Regenwasserbewirtschaftung.</w:t>
      </w:r>
    </w:p>
    <w:p w14:paraId="013D9729" w14:textId="77777777" w:rsidR="00257991" w:rsidRDefault="00257991" w:rsidP="00F05BFD">
      <w:pPr>
        <w:pStyle w:val="Default"/>
        <w:spacing w:line="360" w:lineRule="auto"/>
        <w:rPr>
          <w:rFonts w:ascii="Stone Sans II ITC Com Lt" w:hAnsi="Stone Sans II ITC Com Lt"/>
          <w:iCs/>
          <w:sz w:val="20"/>
          <w:szCs w:val="20"/>
        </w:rPr>
      </w:pPr>
    </w:p>
    <w:p w14:paraId="1242C30A" w14:textId="2E15BEA5" w:rsidR="002405C8" w:rsidRDefault="00710420" w:rsidP="29529073">
      <w:pPr>
        <w:pStyle w:val="Default"/>
        <w:spacing w:line="360" w:lineRule="auto"/>
        <w:rPr>
          <w:rFonts w:ascii="Stone Sans II ITC Com Lt" w:hAnsi="Stone Sans II ITC Com Lt"/>
          <w:sz w:val="20"/>
          <w:szCs w:val="20"/>
        </w:rPr>
      </w:pPr>
      <w:r w:rsidRPr="29529073">
        <w:rPr>
          <w:rFonts w:ascii="Stone Sans II ITC Com Lt" w:hAnsi="Stone Sans II ITC Com Lt"/>
          <w:sz w:val="20"/>
          <w:szCs w:val="20"/>
        </w:rPr>
        <w:t>Als unterirdische Versickerungs</w:t>
      </w:r>
      <w:r w:rsidR="00A519A6" w:rsidRPr="29529073">
        <w:rPr>
          <w:rFonts w:ascii="Stone Sans II ITC Com Lt" w:hAnsi="Stone Sans II ITC Com Lt"/>
          <w:sz w:val="20"/>
          <w:szCs w:val="20"/>
        </w:rPr>
        <w:t>- und Rückhalte</w:t>
      </w:r>
      <w:r w:rsidRPr="29529073">
        <w:rPr>
          <w:rFonts w:ascii="Stone Sans II ITC Com Lt" w:hAnsi="Stone Sans II ITC Com Lt"/>
          <w:sz w:val="20"/>
          <w:szCs w:val="20"/>
        </w:rPr>
        <w:t xml:space="preserve">anlage verbindet der Kunststoffhohlkörper ACO Stormbrixx </w:t>
      </w:r>
      <w:r w:rsidR="00C50664" w:rsidRPr="29529073">
        <w:rPr>
          <w:rFonts w:ascii="Stone Sans II ITC Com Lt" w:hAnsi="Stone Sans II ITC Com Lt"/>
          <w:sz w:val="20"/>
          <w:szCs w:val="20"/>
        </w:rPr>
        <w:t>die Vorteile von</w:t>
      </w:r>
      <w:r w:rsidR="00AC0F31" w:rsidRPr="29529073">
        <w:rPr>
          <w:rFonts w:ascii="Stone Sans II ITC Com Lt" w:hAnsi="Stone Sans II ITC Com Lt"/>
          <w:sz w:val="20"/>
          <w:szCs w:val="20"/>
        </w:rPr>
        <w:t xml:space="preserve"> verschiedenen Lösungsansätzen. Zum einen in einer flächigen Übergabe des Wassers in den Untergrund und zum anderen mit einem Platzgewinn an der Oberfläche zur freien Gestaltung durch </w:t>
      </w:r>
      <w:r w:rsidR="00650F58" w:rsidRPr="29529073">
        <w:rPr>
          <w:rFonts w:ascii="Stone Sans II ITC Com Lt" w:hAnsi="Stone Sans II ITC Com Lt"/>
          <w:sz w:val="20"/>
          <w:szCs w:val="20"/>
        </w:rPr>
        <w:t xml:space="preserve">Stadt- und </w:t>
      </w:r>
      <w:r w:rsidR="00E508B0" w:rsidRPr="29529073">
        <w:rPr>
          <w:rFonts w:ascii="Stone Sans II ITC Com Lt" w:hAnsi="Stone Sans II ITC Com Lt"/>
          <w:sz w:val="20"/>
          <w:szCs w:val="20"/>
        </w:rPr>
        <w:t>Landschaftsplane</w:t>
      </w:r>
      <w:r w:rsidR="00862B4B" w:rsidRPr="29529073">
        <w:rPr>
          <w:rFonts w:ascii="Stone Sans II ITC Com Lt" w:hAnsi="Stone Sans II ITC Com Lt"/>
          <w:sz w:val="20"/>
          <w:szCs w:val="20"/>
        </w:rPr>
        <w:t>r</w:t>
      </w:r>
      <w:r w:rsidR="00AC0F31" w:rsidRPr="29529073">
        <w:rPr>
          <w:rFonts w:ascii="Stone Sans II ITC Com Lt" w:hAnsi="Stone Sans II ITC Com Lt"/>
          <w:sz w:val="20"/>
          <w:szCs w:val="20"/>
        </w:rPr>
        <w:t xml:space="preserve">. </w:t>
      </w:r>
      <w:r w:rsidR="002405C8" w:rsidRPr="29529073">
        <w:rPr>
          <w:rFonts w:ascii="Stone Sans II ITC Com Lt" w:hAnsi="Stone Sans II ITC Com Lt"/>
          <w:sz w:val="20"/>
          <w:szCs w:val="20"/>
        </w:rPr>
        <w:t xml:space="preserve">Mit den entsprechenden vorgeschalteten </w:t>
      </w:r>
      <w:r w:rsidR="1347920F" w:rsidRPr="29529073">
        <w:rPr>
          <w:rFonts w:ascii="Stone Sans II ITC Com Lt" w:hAnsi="Stone Sans II ITC Com Lt"/>
          <w:sz w:val="20"/>
          <w:szCs w:val="20"/>
        </w:rPr>
        <w:t>ACO-Rinnensystemen</w:t>
      </w:r>
      <w:r w:rsidR="002405C8" w:rsidRPr="29529073">
        <w:rPr>
          <w:rFonts w:ascii="Stone Sans II ITC Com Lt" w:hAnsi="Stone Sans II ITC Com Lt"/>
          <w:sz w:val="20"/>
          <w:szCs w:val="20"/>
        </w:rPr>
        <w:t xml:space="preserve"> und Reinigungsanlagen kann damit auch in beengten, urbanen Gebieten der natürliche Wasserkreislauf unterstützt werden.</w:t>
      </w:r>
    </w:p>
    <w:p w14:paraId="7E4FC7BF" w14:textId="77777777" w:rsidR="00E84BBE" w:rsidRDefault="00E84BBE" w:rsidP="00B35658">
      <w:pPr>
        <w:pStyle w:val="Default"/>
        <w:spacing w:line="360" w:lineRule="auto"/>
        <w:rPr>
          <w:rFonts w:ascii="Stone Sans II ITC Com Lt" w:hAnsi="Stone Sans II ITC Com Lt"/>
          <w:iCs/>
          <w:sz w:val="20"/>
          <w:szCs w:val="20"/>
        </w:rPr>
      </w:pPr>
    </w:p>
    <w:p w14:paraId="1977A776" w14:textId="4B2A683F" w:rsidR="00B1140F" w:rsidRDefault="28854BD9" w:rsidP="29529073">
      <w:pPr>
        <w:pStyle w:val="Default"/>
        <w:spacing w:line="360" w:lineRule="auto"/>
        <w:rPr>
          <w:rFonts w:ascii="Stone Sans II ITC Com Lt" w:hAnsi="Stone Sans II ITC Com Lt"/>
          <w:sz w:val="20"/>
          <w:szCs w:val="20"/>
        </w:rPr>
      </w:pPr>
      <w:r w:rsidRPr="29529073">
        <w:rPr>
          <w:rFonts w:ascii="Stone Sans II ITC Com Lt" w:hAnsi="Stone Sans II ITC Com Lt"/>
          <w:sz w:val="20"/>
          <w:szCs w:val="20"/>
        </w:rPr>
        <w:t xml:space="preserve">Das </w:t>
      </w:r>
      <w:r w:rsidR="00D26687" w:rsidRPr="29529073">
        <w:rPr>
          <w:rFonts w:ascii="Stone Sans II ITC Com Lt" w:hAnsi="Stone Sans II ITC Com Lt"/>
          <w:sz w:val="20"/>
          <w:szCs w:val="20"/>
        </w:rPr>
        <w:t>modulare Rigole</w:t>
      </w:r>
      <w:r w:rsidR="7AB3B5A8" w:rsidRPr="29529073">
        <w:rPr>
          <w:rFonts w:ascii="Stone Sans II ITC Com Lt" w:hAnsi="Stone Sans II ITC Com Lt"/>
          <w:sz w:val="20"/>
          <w:szCs w:val="20"/>
        </w:rPr>
        <w:t>nsystem</w:t>
      </w:r>
      <w:r w:rsidR="00D26687" w:rsidRPr="29529073">
        <w:rPr>
          <w:rFonts w:ascii="Stone Sans II ITC Com Lt" w:hAnsi="Stone Sans II ITC Com Lt"/>
          <w:sz w:val="20"/>
          <w:szCs w:val="20"/>
        </w:rPr>
        <w:t xml:space="preserve"> ACO Stormbrixx gibt es in Standard Duty (SD) für Pkw Park- und Fahrflächen und in</w:t>
      </w:r>
      <w:r w:rsidR="3E779726" w:rsidRPr="29529073">
        <w:rPr>
          <w:rFonts w:ascii="Stone Sans II ITC Com Lt" w:hAnsi="Stone Sans II ITC Com Lt"/>
          <w:sz w:val="20"/>
          <w:szCs w:val="20"/>
        </w:rPr>
        <w:t xml:space="preserve"> der Variante</w:t>
      </w:r>
      <w:r w:rsidR="00D26687" w:rsidRPr="29529073">
        <w:rPr>
          <w:rFonts w:ascii="Stone Sans II ITC Com Lt" w:hAnsi="Stone Sans II ITC Com Lt"/>
          <w:sz w:val="20"/>
          <w:szCs w:val="20"/>
        </w:rPr>
        <w:t xml:space="preserve"> Heavy Duty (HD) für Pkw und Lkw Park- und Fahrflächen</w:t>
      </w:r>
      <w:r w:rsidR="324D7EEA" w:rsidRPr="29529073">
        <w:rPr>
          <w:rFonts w:ascii="Stone Sans II ITC Com Lt" w:hAnsi="Stone Sans II ITC Com Lt"/>
          <w:sz w:val="20"/>
          <w:szCs w:val="20"/>
        </w:rPr>
        <w:t xml:space="preserve"> mit Zulassung vom Deutschen Institut für Bautechnik (DIBt)</w:t>
      </w:r>
      <w:r w:rsidR="00D26687" w:rsidRPr="29529073">
        <w:rPr>
          <w:rFonts w:ascii="Stone Sans II ITC Com Lt" w:hAnsi="Stone Sans II ITC Com Lt"/>
          <w:sz w:val="20"/>
          <w:szCs w:val="20"/>
        </w:rPr>
        <w:t xml:space="preserve">. </w:t>
      </w:r>
      <w:r w:rsidR="007C28B5" w:rsidRPr="29529073">
        <w:rPr>
          <w:rFonts w:ascii="Stone Sans II ITC Com Lt" w:hAnsi="Stone Sans II ITC Com Lt"/>
          <w:sz w:val="20"/>
          <w:szCs w:val="20"/>
        </w:rPr>
        <w:t xml:space="preserve">In den jeweiligen Systemhöhen </w:t>
      </w:r>
      <w:r w:rsidR="001A138E" w:rsidRPr="29529073">
        <w:rPr>
          <w:rFonts w:ascii="Stone Sans II ITC Com Lt" w:hAnsi="Stone Sans II ITC Com Lt"/>
          <w:sz w:val="20"/>
          <w:szCs w:val="20"/>
        </w:rPr>
        <w:t>unterscheiden</w:t>
      </w:r>
      <w:r w:rsidR="007C28B5" w:rsidRPr="29529073">
        <w:rPr>
          <w:rFonts w:ascii="Stone Sans II ITC Com Lt" w:hAnsi="Stone Sans II ITC Com Lt"/>
          <w:sz w:val="20"/>
          <w:szCs w:val="20"/>
        </w:rPr>
        <w:t xml:space="preserve"> s</w:t>
      </w:r>
      <w:r w:rsidR="008773C4" w:rsidRPr="29529073">
        <w:rPr>
          <w:rFonts w:ascii="Stone Sans II ITC Com Lt" w:hAnsi="Stone Sans II ITC Com Lt"/>
          <w:sz w:val="20"/>
          <w:szCs w:val="20"/>
        </w:rPr>
        <w:t>ie sich in halbe Lagen mit einer Höhe von bis zu 0,48</w:t>
      </w:r>
      <w:r w:rsidR="00E936C1" w:rsidRPr="29529073">
        <w:rPr>
          <w:rFonts w:ascii="Stone Sans II ITC Com Lt" w:hAnsi="Stone Sans II ITC Com Lt"/>
          <w:sz w:val="20"/>
          <w:szCs w:val="20"/>
        </w:rPr>
        <w:t xml:space="preserve"> </w:t>
      </w:r>
      <w:r w:rsidR="008773C4" w:rsidRPr="29529073">
        <w:rPr>
          <w:rFonts w:ascii="Stone Sans II ITC Com Lt" w:hAnsi="Stone Sans II ITC Com Lt"/>
          <w:sz w:val="20"/>
          <w:szCs w:val="20"/>
        </w:rPr>
        <w:t>m und ganze Lagen mit einer Höhe von bis zu</w:t>
      </w:r>
      <w:r w:rsidR="0082390B" w:rsidRPr="29529073">
        <w:rPr>
          <w:rFonts w:ascii="Stone Sans II ITC Com Lt" w:hAnsi="Stone Sans II ITC Com Lt"/>
          <w:sz w:val="20"/>
          <w:szCs w:val="20"/>
        </w:rPr>
        <w:t xml:space="preserve"> 0,91 m. Letztere</w:t>
      </w:r>
      <w:r w:rsidR="00D26687" w:rsidRPr="29529073">
        <w:rPr>
          <w:rFonts w:ascii="Stone Sans II ITC Com Lt" w:hAnsi="Stone Sans II ITC Com Lt"/>
          <w:sz w:val="20"/>
          <w:szCs w:val="20"/>
        </w:rPr>
        <w:t xml:space="preserve"> Variante </w:t>
      </w:r>
      <w:r w:rsidR="0082390B" w:rsidRPr="29529073">
        <w:rPr>
          <w:rFonts w:ascii="Stone Sans II ITC Com Lt" w:hAnsi="Stone Sans II ITC Com Lt"/>
          <w:sz w:val="20"/>
          <w:szCs w:val="20"/>
        </w:rPr>
        <w:t>ist</w:t>
      </w:r>
      <w:r w:rsidR="00D26687" w:rsidRPr="29529073">
        <w:rPr>
          <w:rFonts w:ascii="Stone Sans II ITC Com Lt" w:hAnsi="Stone Sans II ITC Com Lt"/>
          <w:sz w:val="20"/>
          <w:szCs w:val="20"/>
        </w:rPr>
        <w:t xml:space="preserve"> prädestiniert zum Aufbau großvolumiger Anlagen, sowie bei ausschließlicher Berücksichtigung von Versickerung durch die Seitenfläche. </w:t>
      </w:r>
      <w:r w:rsidR="00577BBD" w:rsidRPr="29529073">
        <w:rPr>
          <w:rFonts w:ascii="Stone Sans II ITC Com Lt" w:hAnsi="Stone Sans II ITC Com Lt"/>
          <w:sz w:val="20"/>
          <w:szCs w:val="20"/>
        </w:rPr>
        <w:t>A</w:t>
      </w:r>
      <w:r w:rsidR="004C25CD" w:rsidRPr="29529073">
        <w:rPr>
          <w:rFonts w:ascii="Stone Sans II ITC Com Lt" w:hAnsi="Stone Sans II ITC Com Lt"/>
          <w:sz w:val="20"/>
          <w:szCs w:val="20"/>
        </w:rPr>
        <w:t xml:space="preserve">ufgrund </w:t>
      </w:r>
      <w:r w:rsidR="00577BBD" w:rsidRPr="29529073">
        <w:rPr>
          <w:rFonts w:ascii="Stone Sans II ITC Com Lt" w:hAnsi="Stone Sans II ITC Com Lt"/>
          <w:sz w:val="20"/>
          <w:szCs w:val="20"/>
        </w:rPr>
        <w:t>der</w:t>
      </w:r>
      <w:r w:rsidR="004C25CD" w:rsidRPr="29529073">
        <w:rPr>
          <w:rFonts w:ascii="Stone Sans II ITC Com Lt" w:hAnsi="Stone Sans II ITC Com Lt"/>
          <w:sz w:val="20"/>
          <w:szCs w:val="20"/>
        </w:rPr>
        <w:t xml:space="preserve"> Systemarchitektur</w:t>
      </w:r>
      <w:r w:rsidR="00577BBD" w:rsidRPr="29529073">
        <w:rPr>
          <w:rFonts w:ascii="Stone Sans II ITC Com Lt" w:hAnsi="Stone Sans II ITC Com Lt"/>
          <w:sz w:val="20"/>
          <w:szCs w:val="20"/>
        </w:rPr>
        <w:t xml:space="preserve"> bietet die Rigole</w:t>
      </w:r>
      <w:r w:rsidR="004C25CD" w:rsidRPr="29529073">
        <w:rPr>
          <w:rFonts w:ascii="Stone Sans II ITC Com Lt" w:hAnsi="Stone Sans II ITC Com Lt"/>
          <w:sz w:val="20"/>
          <w:szCs w:val="20"/>
        </w:rPr>
        <w:t xml:space="preserve"> eine besondere Stabilität und Festigkeit</w:t>
      </w:r>
      <w:r w:rsidR="0020072E" w:rsidRPr="29529073">
        <w:rPr>
          <w:rFonts w:ascii="Stone Sans II ITC Com Lt" w:hAnsi="Stone Sans II ITC Com Lt"/>
          <w:sz w:val="20"/>
          <w:szCs w:val="20"/>
        </w:rPr>
        <w:t>.</w:t>
      </w:r>
      <w:r w:rsidR="00F70AAD" w:rsidRPr="29529073">
        <w:rPr>
          <w:rFonts w:ascii="Stone Sans II ITC Com Lt" w:hAnsi="Stone Sans II ITC Com Lt"/>
          <w:sz w:val="20"/>
          <w:szCs w:val="20"/>
        </w:rPr>
        <w:t xml:space="preserve"> </w:t>
      </w:r>
      <w:r w:rsidR="008C4918" w:rsidRPr="29529073">
        <w:rPr>
          <w:rFonts w:ascii="Stone Sans II ITC Com Lt" w:hAnsi="Stone Sans II ITC Com Lt"/>
          <w:sz w:val="20"/>
          <w:szCs w:val="20"/>
        </w:rPr>
        <w:t xml:space="preserve">Zudem ist </w:t>
      </w:r>
      <w:r w:rsidR="00E73DE3" w:rsidRPr="29529073">
        <w:rPr>
          <w:rFonts w:ascii="Stone Sans II ITC Com Lt" w:hAnsi="Stone Sans II ITC Com Lt"/>
          <w:sz w:val="20"/>
          <w:szCs w:val="20"/>
        </w:rPr>
        <w:t>sie bei</w:t>
      </w:r>
      <w:r w:rsidR="008C4918" w:rsidRPr="29529073">
        <w:rPr>
          <w:rFonts w:ascii="Stone Sans II ITC Com Lt" w:hAnsi="Stone Sans II ITC Com Lt"/>
          <w:sz w:val="20"/>
          <w:szCs w:val="20"/>
        </w:rPr>
        <w:t xml:space="preserve"> Wartung und Inspektion </w:t>
      </w:r>
      <w:r w:rsidR="00B44FCF" w:rsidRPr="29529073">
        <w:rPr>
          <w:rFonts w:ascii="Stone Sans II ITC Com Lt" w:hAnsi="Stone Sans II ITC Com Lt"/>
          <w:sz w:val="20"/>
          <w:szCs w:val="20"/>
        </w:rPr>
        <w:t xml:space="preserve">einfach </w:t>
      </w:r>
      <w:r w:rsidR="00E73DE3" w:rsidRPr="29529073">
        <w:rPr>
          <w:rFonts w:ascii="Stone Sans II ITC Com Lt" w:hAnsi="Stone Sans II ITC Com Lt"/>
          <w:sz w:val="20"/>
          <w:szCs w:val="20"/>
        </w:rPr>
        <w:t>inspizier- und spülbar.</w:t>
      </w:r>
      <w:r w:rsidR="009E691F" w:rsidRPr="29529073">
        <w:rPr>
          <w:rFonts w:ascii="Stone Sans II ITC Com Lt" w:hAnsi="Stone Sans II ITC Com Lt"/>
          <w:sz w:val="20"/>
          <w:szCs w:val="20"/>
        </w:rPr>
        <w:t xml:space="preserve"> Die </w:t>
      </w:r>
      <w:r w:rsidR="009E691F" w:rsidRPr="29529073">
        <w:rPr>
          <w:rFonts w:ascii="Stone Sans II ITC Com Lt" w:hAnsi="Stone Sans II ITC Com Lt"/>
          <w:sz w:val="20"/>
          <w:szCs w:val="20"/>
        </w:rPr>
        <w:lastRenderedPageBreak/>
        <w:t>stapelbaren Grundelemente verringern nicht nur die Transportkosten, sondern reduzieren gleichzeitig den CO2-Ausstoß deutlich.</w:t>
      </w:r>
      <w:r w:rsidR="00DA4628" w:rsidRPr="29529073">
        <w:rPr>
          <w:rFonts w:ascii="Stone Sans II ITC Com Lt" w:hAnsi="Stone Sans II ITC Com Lt"/>
          <w:sz w:val="20"/>
          <w:szCs w:val="20"/>
        </w:rPr>
        <w:t xml:space="preserve"> </w:t>
      </w:r>
    </w:p>
    <w:p w14:paraId="67B00656" w14:textId="77777777" w:rsidR="00B1140F" w:rsidRDefault="00B1140F" w:rsidP="00B35658">
      <w:pPr>
        <w:pStyle w:val="Default"/>
        <w:spacing w:line="360" w:lineRule="auto"/>
        <w:rPr>
          <w:rFonts w:ascii="Stone Sans II ITC Com Lt" w:hAnsi="Stone Sans II ITC Com Lt"/>
          <w:iCs/>
          <w:sz w:val="20"/>
          <w:szCs w:val="20"/>
        </w:rPr>
      </w:pPr>
    </w:p>
    <w:p w14:paraId="0C4B91EF" w14:textId="566BA155" w:rsidR="00D9469D" w:rsidRPr="002405C8" w:rsidRDefault="00B1140F" w:rsidP="002405C8">
      <w:pPr>
        <w:rPr>
          <w:rFonts w:ascii="Stone Sans II ITC Com Lt" w:hAnsi="Stone Sans II ITC Com Lt" w:cs="Arial"/>
          <w:b/>
          <w:bCs/>
          <w:iCs/>
          <w:color w:val="000000"/>
          <w:sz w:val="20"/>
          <w:szCs w:val="20"/>
        </w:rPr>
      </w:pPr>
      <w:r w:rsidRPr="00D9469D">
        <w:rPr>
          <w:rFonts w:ascii="Stone Sans II ITC Com Lt" w:hAnsi="Stone Sans II ITC Com Lt"/>
          <w:b/>
          <w:bCs/>
          <w:iCs/>
          <w:sz w:val="20"/>
          <w:szCs w:val="20"/>
        </w:rPr>
        <w:t xml:space="preserve">Ein System – zwei </w:t>
      </w:r>
      <w:r w:rsidR="00D9469D" w:rsidRPr="00D9469D">
        <w:rPr>
          <w:rFonts w:ascii="Stone Sans II ITC Com Lt" w:hAnsi="Stone Sans II ITC Com Lt"/>
          <w:b/>
          <w:bCs/>
          <w:iCs/>
          <w:sz w:val="20"/>
          <w:szCs w:val="20"/>
        </w:rPr>
        <w:t>Anwendungen</w:t>
      </w:r>
    </w:p>
    <w:p w14:paraId="23772F6C" w14:textId="351B02D2" w:rsidR="00490745" w:rsidRDefault="00490745" w:rsidP="29529073">
      <w:pPr>
        <w:pStyle w:val="Default"/>
        <w:spacing w:line="360" w:lineRule="auto"/>
        <w:rPr>
          <w:rFonts w:ascii="Stone Sans II ITC Com Lt" w:hAnsi="Stone Sans II ITC Com Lt"/>
          <w:sz w:val="20"/>
          <w:szCs w:val="20"/>
        </w:rPr>
      </w:pPr>
      <w:r w:rsidRPr="29529073">
        <w:rPr>
          <w:rFonts w:ascii="Stone Sans II ITC Com Lt" w:hAnsi="Stone Sans II ITC Com Lt"/>
          <w:sz w:val="20"/>
          <w:szCs w:val="20"/>
        </w:rPr>
        <w:t>Die Grundwasserneubildung sowie das Zurückhalten und die kontrollierte Abgabe von Regenwasser an Oberflächengewässer sind wesentliche Aspekte der Regenwasserbewirtschaftung. Traditionell werden hierfür Regenrückhaltebecken oder Staukanäle verwendet. Das Blockrigolensystem ACO Stormbrixx bietet jedoch eine innovative Alternative: Das zuvor aufgefangene und gereinigte Niederschlagswasser wird in diesem</w:t>
      </w:r>
      <w:r w:rsidR="009902BA" w:rsidRPr="29529073">
        <w:rPr>
          <w:rFonts w:ascii="Stone Sans II ITC Com Lt" w:hAnsi="Stone Sans II ITC Com Lt"/>
          <w:sz w:val="20"/>
          <w:szCs w:val="20"/>
        </w:rPr>
        <w:t xml:space="preserve"> mit einem Geotextil um</w:t>
      </w:r>
      <w:r w:rsidR="00D501B1" w:rsidRPr="29529073">
        <w:rPr>
          <w:rFonts w:ascii="Stone Sans II ITC Com Lt" w:hAnsi="Stone Sans II ITC Com Lt"/>
          <w:sz w:val="20"/>
          <w:szCs w:val="20"/>
        </w:rPr>
        <w:t>mantelten</w:t>
      </w:r>
      <w:r w:rsidRPr="29529073">
        <w:rPr>
          <w:rFonts w:ascii="Stone Sans II ITC Com Lt" w:hAnsi="Stone Sans II ITC Com Lt"/>
          <w:sz w:val="20"/>
          <w:szCs w:val="20"/>
        </w:rPr>
        <w:t xml:space="preserve"> Rigol</w:t>
      </w:r>
      <w:r w:rsidR="318A0DA5" w:rsidRPr="29529073">
        <w:rPr>
          <w:rFonts w:ascii="Stone Sans II ITC Com Lt" w:hAnsi="Stone Sans II ITC Com Lt"/>
          <w:sz w:val="20"/>
          <w:szCs w:val="20"/>
        </w:rPr>
        <w:t xml:space="preserve">e </w:t>
      </w:r>
      <w:r w:rsidRPr="29529073">
        <w:rPr>
          <w:rFonts w:ascii="Stone Sans II ITC Com Lt" w:hAnsi="Stone Sans II ITC Com Lt"/>
          <w:sz w:val="20"/>
          <w:szCs w:val="20"/>
        </w:rPr>
        <w:t>gesammelt und versickert anschließend allmählich in den Boden, wodurch die Grundwasserneubildung gefördert wird.</w:t>
      </w:r>
    </w:p>
    <w:p w14:paraId="1E83AF64" w14:textId="77777777" w:rsidR="00C75081" w:rsidRPr="00490745" w:rsidRDefault="00C75081" w:rsidP="00490745">
      <w:pPr>
        <w:pStyle w:val="Default"/>
        <w:spacing w:line="360" w:lineRule="auto"/>
        <w:rPr>
          <w:rFonts w:ascii="Stone Sans II ITC Com Lt" w:hAnsi="Stone Sans II ITC Com Lt"/>
          <w:iCs/>
          <w:sz w:val="20"/>
          <w:szCs w:val="20"/>
        </w:rPr>
      </w:pPr>
    </w:p>
    <w:p w14:paraId="4FD05749" w14:textId="2E630778" w:rsidR="00D9469D" w:rsidRDefault="00490745" w:rsidP="00490745">
      <w:pPr>
        <w:pStyle w:val="Default"/>
        <w:spacing w:line="360" w:lineRule="auto"/>
        <w:rPr>
          <w:rFonts w:ascii="Stone Sans II ITC Com Lt" w:hAnsi="Stone Sans II ITC Com Lt"/>
          <w:iCs/>
          <w:sz w:val="20"/>
          <w:szCs w:val="20"/>
        </w:rPr>
      </w:pPr>
      <w:r w:rsidRPr="00490745">
        <w:rPr>
          <w:rFonts w:ascii="Stone Sans II ITC Com Lt" w:hAnsi="Stone Sans II ITC Com Lt"/>
          <w:iCs/>
          <w:sz w:val="20"/>
          <w:szCs w:val="20"/>
        </w:rPr>
        <w:t>Wird ACO Stormbrixx mit einer Abdichtungsbahn ummantelt, entsteht ein Rückhalteraum, in dem das gereinigte Niederschlagswasser gespeichert wird, um es verzögert und kontrolliert an die Vorflut abzugeben. Ziel dieser Systeme ist es, das Niederschlagswasser zurückzuhalten und verzögert in die Kanalisation oder ein Oberflächengewässer abzuleiten, wodurch Hochwasserspitzen abgefedert werden können. Insbesondere bei Starkregen wird so das öffentliche Kanalnetz entlastet.</w:t>
      </w:r>
    </w:p>
    <w:p w14:paraId="49F26168" w14:textId="77777777" w:rsidR="002405C8" w:rsidRDefault="002405C8" w:rsidP="00B35658">
      <w:pPr>
        <w:pStyle w:val="Default"/>
        <w:spacing w:line="360" w:lineRule="auto"/>
        <w:rPr>
          <w:rFonts w:ascii="Stone Sans II ITC Com Lt" w:hAnsi="Stone Sans II ITC Com Lt"/>
          <w:iCs/>
          <w:sz w:val="20"/>
          <w:szCs w:val="20"/>
        </w:rPr>
      </w:pPr>
    </w:p>
    <w:p w14:paraId="0B7F22B8" w14:textId="0140F299" w:rsidR="005D2042" w:rsidRDefault="005D2042" w:rsidP="00B35658">
      <w:pPr>
        <w:pStyle w:val="Default"/>
        <w:spacing w:line="360" w:lineRule="auto"/>
        <w:rPr>
          <w:rFonts w:ascii="Stone Sans II ITC Com Lt" w:hAnsi="Stone Sans II ITC Com Lt"/>
          <w:iCs/>
          <w:sz w:val="20"/>
          <w:szCs w:val="20"/>
        </w:rPr>
      </w:pPr>
      <w:r>
        <w:rPr>
          <w:rFonts w:ascii="Stone Sans II ITC Com Lt" w:hAnsi="Stone Sans II ITC Com Lt"/>
          <w:iCs/>
          <w:sz w:val="20"/>
          <w:szCs w:val="20"/>
        </w:rPr>
        <w:t xml:space="preserve">Weitere Informationen: </w:t>
      </w:r>
      <w:hyperlink r:id="rId12" w:history="1">
        <w:r w:rsidRPr="00A12A0B">
          <w:rPr>
            <w:rStyle w:val="Hyperlink"/>
            <w:rFonts w:ascii="Stone Sans II ITC Com Lt" w:hAnsi="Stone Sans II ITC Com Lt"/>
            <w:iCs/>
            <w:sz w:val="20"/>
            <w:szCs w:val="20"/>
          </w:rPr>
          <w:t>www.aco.de/stormbrixx</w:t>
        </w:r>
      </w:hyperlink>
      <w:r>
        <w:rPr>
          <w:rFonts w:ascii="Stone Sans II ITC Com Lt" w:hAnsi="Stone Sans II ITC Com Lt"/>
          <w:iCs/>
          <w:sz w:val="20"/>
          <w:szCs w:val="20"/>
        </w:rPr>
        <w:t xml:space="preserve"> </w:t>
      </w:r>
    </w:p>
    <w:p w14:paraId="7BCEA024" w14:textId="77777777" w:rsidR="00B01BB1" w:rsidRDefault="00B01BB1" w:rsidP="00B35658">
      <w:pPr>
        <w:pStyle w:val="Default"/>
        <w:spacing w:line="360" w:lineRule="auto"/>
        <w:rPr>
          <w:rFonts w:ascii="Stone Sans II ITC Com Lt" w:hAnsi="Stone Sans II ITC Com Lt"/>
          <w:iCs/>
          <w:sz w:val="20"/>
          <w:szCs w:val="20"/>
        </w:rPr>
      </w:pPr>
    </w:p>
    <w:p w14:paraId="7C5391D9" w14:textId="272042D2" w:rsidR="00001277" w:rsidRPr="00BE3C52" w:rsidRDefault="00B01BB1" w:rsidP="00F05BFD">
      <w:pPr>
        <w:pStyle w:val="Default"/>
        <w:spacing w:line="360" w:lineRule="auto"/>
        <w:rPr>
          <w:rFonts w:ascii="Stone Sans II ITC Com Lt" w:hAnsi="Stone Sans II ITC Com Lt"/>
          <w:iCs/>
          <w:sz w:val="20"/>
          <w:szCs w:val="20"/>
        </w:rPr>
      </w:pPr>
      <w:r>
        <w:rPr>
          <w:rFonts w:ascii="Stone Sans II ITC Com Lt" w:hAnsi="Stone Sans II ITC Com Lt"/>
          <w:iCs/>
          <w:sz w:val="20"/>
          <w:szCs w:val="20"/>
        </w:rPr>
        <w:t>&gt;</w:t>
      </w:r>
      <w:r w:rsidR="00D0272F">
        <w:rPr>
          <w:rFonts w:ascii="Stone Sans II ITC Com Lt" w:hAnsi="Stone Sans II ITC Com Lt"/>
          <w:iCs/>
          <w:sz w:val="20"/>
          <w:szCs w:val="20"/>
        </w:rPr>
        <w:t>3.06</w:t>
      </w:r>
      <w:r w:rsidR="0006145E">
        <w:rPr>
          <w:rFonts w:ascii="Stone Sans II ITC Com Lt" w:hAnsi="Stone Sans II ITC Com Lt"/>
          <w:iCs/>
          <w:sz w:val="20"/>
          <w:szCs w:val="20"/>
        </w:rPr>
        <w:t>9</w:t>
      </w:r>
      <w:r>
        <w:rPr>
          <w:rFonts w:ascii="Stone Sans II ITC Com Lt" w:hAnsi="Stone Sans II ITC Com Lt"/>
          <w:iCs/>
          <w:sz w:val="20"/>
          <w:szCs w:val="20"/>
        </w:rPr>
        <w:t xml:space="preserve"> Zeichen&lt;</w:t>
      </w:r>
    </w:p>
    <w:p w14:paraId="49B72A7B" w14:textId="77777777" w:rsidR="00383198" w:rsidRDefault="00383198" w:rsidP="00F05BFD">
      <w:pPr>
        <w:pStyle w:val="Default"/>
        <w:spacing w:line="360" w:lineRule="auto"/>
        <w:rPr>
          <w:rFonts w:ascii="Stone Sans II ITC Com Lt" w:hAnsi="Stone Sans II ITC Com Lt"/>
          <w:iCs/>
          <w:sz w:val="20"/>
          <w:szCs w:val="20"/>
        </w:rPr>
      </w:pPr>
    </w:p>
    <w:tbl>
      <w:tblPr>
        <w:tblStyle w:val="Tabellenraster"/>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9204"/>
      </w:tblGrid>
      <w:tr w:rsidR="00CA6C83" w14:paraId="59FE38A6" w14:textId="77777777" w:rsidTr="00CA6C83">
        <w:tc>
          <w:tcPr>
            <w:tcW w:w="9204" w:type="dxa"/>
          </w:tcPr>
          <w:p w14:paraId="1BF67BF5" w14:textId="6553C388" w:rsidR="00CA6C83" w:rsidRDefault="00CA6C83" w:rsidP="00CA6C83">
            <w:pPr>
              <w:rPr>
                <w:rFonts w:ascii="Stone Sans II ITC Com Lt" w:hAnsi="Stone Sans II ITC Com Lt"/>
                <w:iCs/>
                <w:sz w:val="20"/>
                <w:szCs w:val="20"/>
              </w:rPr>
            </w:pPr>
            <w:r>
              <w:rPr>
                <w:rFonts w:ascii="Stone Sans II ITC Com Lt" w:hAnsi="Stone Sans II ITC Com Lt"/>
                <w:b/>
                <w:bCs/>
                <w:iCs/>
                <w:sz w:val="20"/>
                <w:szCs w:val="20"/>
              </w:rPr>
              <w:br/>
            </w: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r>
              <w:rPr>
                <w:rFonts w:ascii="Stone Sans II ITC Com Lt" w:hAnsi="Stone Sans II ITC Com Lt"/>
                <w:iCs/>
                <w:sz w:val="20"/>
                <w:szCs w:val="20"/>
              </w:rPr>
              <w:br/>
            </w:r>
          </w:p>
        </w:tc>
      </w:tr>
    </w:tbl>
    <w:p w14:paraId="0A4530C3" w14:textId="77777777" w:rsidR="00383198" w:rsidRPr="00BE3C52" w:rsidRDefault="00383198" w:rsidP="00F05BFD">
      <w:pPr>
        <w:pStyle w:val="Default"/>
        <w:spacing w:line="360" w:lineRule="auto"/>
        <w:rPr>
          <w:rFonts w:ascii="Stone Sans II ITC Com Lt" w:hAnsi="Stone Sans II ITC Com Lt"/>
          <w:iCs/>
          <w:sz w:val="20"/>
          <w:szCs w:val="20"/>
        </w:rPr>
      </w:pPr>
    </w:p>
    <w:p w14:paraId="6C6CC104" w14:textId="77777777" w:rsidR="003B4C8D" w:rsidRPr="00BE3C52" w:rsidRDefault="003B4C8D" w:rsidP="00D975E2">
      <w:pPr>
        <w:spacing w:after="0"/>
        <w:textAlignment w:val="baseline"/>
        <w:rPr>
          <w:rFonts w:ascii="Stone Sans II ITC Com Lt" w:eastAsia="Times New Roman" w:hAnsi="Stone Sans II ITC Com Lt" w:cs="Arial"/>
          <w:sz w:val="20"/>
          <w:szCs w:val="24"/>
          <w:lang w:eastAsia="de-DE"/>
        </w:rPr>
      </w:pPr>
    </w:p>
    <w:p w14:paraId="75EDC5D3" w14:textId="77777777" w:rsidR="006D2D66" w:rsidRDefault="006D2D66" w:rsidP="00D975E2">
      <w:pPr>
        <w:spacing w:after="0"/>
        <w:textAlignment w:val="baseline"/>
        <w:rPr>
          <w:rFonts w:ascii="Stone Sans II ITC Com Lt" w:eastAsia="Times New Roman" w:hAnsi="Stone Sans II ITC Com Lt" w:cs="Arial"/>
          <w:sz w:val="20"/>
          <w:szCs w:val="24"/>
          <w:lang w:eastAsia="de-DE"/>
        </w:rPr>
      </w:pPr>
    </w:p>
    <w:p w14:paraId="6C47C281" w14:textId="6EC868B9" w:rsidR="00DA6BD9" w:rsidRDefault="00DA6BD9"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Bildmaterial:</w:t>
      </w:r>
      <w:r w:rsidR="007F7471">
        <w:rPr>
          <w:rFonts w:ascii="Stone Sans II ITC Com Lt" w:eastAsia="Times New Roman" w:hAnsi="Stone Sans II ITC Com Lt" w:cs="Arial"/>
          <w:sz w:val="20"/>
          <w:szCs w:val="24"/>
          <w:lang w:eastAsia="de-DE"/>
        </w:rPr>
        <w:t xml:space="preserve"> Quelle ACO</w:t>
      </w: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42B3BB62" w14:textId="77777777" w:rsidR="00A602EC" w:rsidRDefault="00A602EC" w:rsidP="00A602EC">
      <w:pPr>
        <w:keepNext/>
        <w:spacing w:after="0"/>
        <w:textAlignment w:val="baseline"/>
      </w:pPr>
      <w:r w:rsidRPr="00A602EC">
        <w:rPr>
          <w:rFonts w:ascii="Stone Sans II ITC Com Lt" w:eastAsia="Times New Roman" w:hAnsi="Stone Sans II ITC Com Lt" w:cs="Arial"/>
          <w:noProof/>
          <w:sz w:val="20"/>
          <w:szCs w:val="24"/>
          <w:lang w:eastAsia="de-DE"/>
        </w:rPr>
        <w:lastRenderedPageBreak/>
        <w:drawing>
          <wp:inline distT="0" distB="0" distL="0" distR="0" wp14:anchorId="6418F9D1" wp14:editId="7C08E656">
            <wp:extent cx="5850890" cy="3307080"/>
            <wp:effectExtent l="0" t="0" r="0" b="7620"/>
            <wp:docPr id="2" name="Grafik 2" descr="Ein Bild, das Himmel, Gebäude, draußen,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Gebäude, draußen, Wolke enthält.&#10;&#10;Automatisch generierte Beschreibung"/>
                    <pic:cNvPicPr/>
                  </pic:nvPicPr>
                  <pic:blipFill>
                    <a:blip r:embed="rId13"/>
                    <a:stretch>
                      <a:fillRect/>
                    </a:stretch>
                  </pic:blipFill>
                  <pic:spPr>
                    <a:xfrm>
                      <a:off x="0" y="0"/>
                      <a:ext cx="5850890" cy="3307080"/>
                    </a:xfrm>
                    <a:prstGeom prst="rect">
                      <a:avLst/>
                    </a:prstGeom>
                  </pic:spPr>
                </pic:pic>
              </a:graphicData>
            </a:graphic>
          </wp:inline>
        </w:drawing>
      </w:r>
    </w:p>
    <w:p w14:paraId="5440F62F" w14:textId="7A392E21" w:rsidR="005068B0" w:rsidRDefault="0097212B"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 xml:space="preserve">BU: ACO Stormbrixx als Versickerungsanlage </w:t>
      </w:r>
      <w:r w:rsidR="001A4060">
        <w:rPr>
          <w:rFonts w:ascii="Stone Sans II ITC Com Lt" w:eastAsia="Times New Roman" w:hAnsi="Stone Sans II ITC Com Lt" w:cs="Arial"/>
          <w:sz w:val="20"/>
          <w:szCs w:val="24"/>
          <w:lang w:eastAsia="de-DE"/>
        </w:rPr>
        <w:t>am Gendarmenmarkt, Berlin</w:t>
      </w:r>
    </w:p>
    <w:p w14:paraId="16FC189B" w14:textId="77777777" w:rsidR="001A4060" w:rsidRDefault="001A4060" w:rsidP="00D975E2">
      <w:pPr>
        <w:spacing w:after="0"/>
        <w:textAlignment w:val="baseline"/>
        <w:rPr>
          <w:rFonts w:ascii="Stone Sans II ITC Com Lt" w:eastAsia="Times New Roman" w:hAnsi="Stone Sans II ITC Com Lt" w:cs="Arial"/>
          <w:sz w:val="20"/>
          <w:szCs w:val="24"/>
          <w:lang w:eastAsia="de-DE"/>
        </w:rPr>
      </w:pPr>
    </w:p>
    <w:p w14:paraId="6C6682AB" w14:textId="174094CA" w:rsidR="00F3001F" w:rsidRDefault="00F3001F" w:rsidP="00F3001F">
      <w:pPr>
        <w:spacing w:after="0"/>
        <w:textAlignment w:val="baseline"/>
        <w:rPr>
          <w:rFonts w:ascii="Stone Sans II ITC Com Lt" w:eastAsia="Times New Roman" w:hAnsi="Stone Sans II ITC Com Lt" w:cs="Arial"/>
          <w:sz w:val="20"/>
          <w:szCs w:val="24"/>
          <w:lang w:eastAsia="de-DE"/>
        </w:rPr>
      </w:pPr>
      <w:r w:rsidRPr="00F3001F">
        <w:rPr>
          <w:rFonts w:ascii="Stone Sans II ITC Com Lt" w:eastAsia="Times New Roman" w:hAnsi="Stone Sans II ITC Com Lt" w:cs="Arial"/>
          <w:sz w:val="20"/>
          <w:szCs w:val="24"/>
          <w:lang w:eastAsia="de-DE"/>
        </w:rPr>
        <w:drawing>
          <wp:inline distT="0" distB="0" distL="0" distR="0" wp14:anchorId="0802BF03" wp14:editId="705F68B3">
            <wp:extent cx="5850890" cy="3076575"/>
            <wp:effectExtent l="0" t="0" r="0" b="9525"/>
            <wp:docPr id="18791157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3076575"/>
                    </a:xfrm>
                    <a:prstGeom prst="rect">
                      <a:avLst/>
                    </a:prstGeom>
                    <a:noFill/>
                    <a:ln>
                      <a:noFill/>
                    </a:ln>
                  </pic:spPr>
                </pic:pic>
              </a:graphicData>
            </a:graphic>
          </wp:inline>
        </w:drawing>
      </w:r>
    </w:p>
    <w:p w14:paraId="10C0B45B" w14:textId="6EFF44F0" w:rsidR="00F3001F" w:rsidRPr="00F3001F" w:rsidRDefault="00F3001F" w:rsidP="00F3001F">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BU:</w:t>
      </w:r>
      <w:r w:rsidR="00214CB4">
        <w:rPr>
          <w:rFonts w:ascii="Stone Sans II ITC Com Lt" w:eastAsia="Times New Roman" w:hAnsi="Stone Sans II ITC Com Lt" w:cs="Arial"/>
          <w:sz w:val="20"/>
          <w:szCs w:val="24"/>
          <w:lang w:eastAsia="de-DE"/>
        </w:rPr>
        <w:t xml:space="preserve"> Blockrigolensystem</w:t>
      </w:r>
      <w:r>
        <w:rPr>
          <w:rFonts w:ascii="Stone Sans II ITC Com Lt" w:eastAsia="Times New Roman" w:hAnsi="Stone Sans II ITC Com Lt" w:cs="Arial"/>
          <w:sz w:val="20"/>
          <w:szCs w:val="24"/>
          <w:lang w:eastAsia="de-DE"/>
        </w:rPr>
        <w:t xml:space="preserve"> ACO Stormbrixx </w:t>
      </w:r>
      <w:r w:rsidR="00214CB4">
        <w:rPr>
          <w:rFonts w:ascii="Stone Sans II ITC Com Lt" w:eastAsia="Times New Roman" w:hAnsi="Stone Sans II ITC Com Lt" w:cs="Arial"/>
          <w:sz w:val="20"/>
          <w:szCs w:val="24"/>
          <w:lang w:eastAsia="de-DE"/>
        </w:rPr>
        <w:t xml:space="preserve">in </w:t>
      </w:r>
      <w:r w:rsidR="002D0081">
        <w:rPr>
          <w:rFonts w:ascii="Stone Sans II ITC Com Lt" w:eastAsia="Times New Roman" w:hAnsi="Stone Sans II ITC Com Lt" w:cs="Arial"/>
          <w:sz w:val="20"/>
          <w:szCs w:val="24"/>
          <w:lang w:eastAsia="de-DE"/>
        </w:rPr>
        <w:t xml:space="preserve">den </w:t>
      </w:r>
      <w:r w:rsidR="00214CB4">
        <w:rPr>
          <w:rFonts w:ascii="Stone Sans II ITC Com Lt" w:eastAsia="Times New Roman" w:hAnsi="Stone Sans II ITC Com Lt" w:cs="Arial"/>
          <w:sz w:val="20"/>
          <w:szCs w:val="24"/>
          <w:lang w:eastAsia="de-DE"/>
        </w:rPr>
        <w:t>Variante</w:t>
      </w:r>
      <w:r w:rsidR="002D0081">
        <w:rPr>
          <w:rFonts w:ascii="Stone Sans II ITC Com Lt" w:eastAsia="Times New Roman" w:hAnsi="Stone Sans II ITC Com Lt" w:cs="Arial"/>
          <w:sz w:val="20"/>
          <w:szCs w:val="24"/>
          <w:lang w:eastAsia="de-DE"/>
        </w:rPr>
        <w:t>n</w:t>
      </w:r>
      <w:r w:rsidR="00214CB4">
        <w:rPr>
          <w:rFonts w:ascii="Stone Sans II ITC Com Lt" w:eastAsia="Times New Roman" w:hAnsi="Stone Sans II ITC Com Lt" w:cs="Arial"/>
          <w:sz w:val="20"/>
          <w:szCs w:val="24"/>
          <w:lang w:eastAsia="de-DE"/>
        </w:rPr>
        <w:t xml:space="preserve"> Standard Duty (SD) und Heavy Duty (HD)</w:t>
      </w:r>
    </w:p>
    <w:p w14:paraId="62D3B401" w14:textId="77777777" w:rsidR="00BB1359" w:rsidRDefault="00BB1359" w:rsidP="00D975E2">
      <w:pPr>
        <w:spacing w:after="0"/>
        <w:textAlignment w:val="baseline"/>
        <w:rPr>
          <w:rFonts w:ascii="Stone Sans II ITC Com Lt" w:eastAsia="Times New Roman" w:hAnsi="Stone Sans II ITC Com Lt" w:cs="Arial"/>
          <w:sz w:val="20"/>
          <w:szCs w:val="24"/>
          <w:lang w:eastAsia="de-DE"/>
        </w:rPr>
      </w:pPr>
    </w:p>
    <w:p w14:paraId="61937915" w14:textId="637A9D6F" w:rsidR="001A4060" w:rsidRDefault="002343E7" w:rsidP="00D975E2">
      <w:pPr>
        <w:spacing w:after="0"/>
        <w:textAlignment w:val="baseline"/>
        <w:rPr>
          <w:rFonts w:ascii="Stone Sans II ITC Com Lt" w:eastAsia="Times New Roman" w:hAnsi="Stone Sans II ITC Com Lt" w:cs="Arial"/>
          <w:sz w:val="20"/>
          <w:szCs w:val="24"/>
          <w:lang w:eastAsia="de-DE"/>
        </w:rPr>
      </w:pPr>
      <w:r w:rsidRPr="002343E7">
        <w:rPr>
          <w:rFonts w:ascii="Stone Sans II ITC Com Lt" w:eastAsia="Times New Roman" w:hAnsi="Stone Sans II ITC Com Lt" w:cs="Arial"/>
          <w:noProof/>
          <w:sz w:val="20"/>
          <w:szCs w:val="24"/>
          <w:lang w:eastAsia="de-DE"/>
        </w:rPr>
        <w:lastRenderedPageBreak/>
        <w:drawing>
          <wp:inline distT="0" distB="0" distL="0" distR="0" wp14:anchorId="71F6A0A9" wp14:editId="4A50266A">
            <wp:extent cx="1721938" cy="2580290"/>
            <wp:effectExtent l="0" t="0" r="0" b="0"/>
            <wp:docPr id="3" name="Grafik 3" descr="Ein Bild, das Symmetrie, Stahl,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ymmetrie, Stahl, Licht enthält.&#10;&#10;Automatisch generierte Beschreibung"/>
                    <pic:cNvPicPr/>
                  </pic:nvPicPr>
                  <pic:blipFill>
                    <a:blip r:embed="rId15"/>
                    <a:stretch>
                      <a:fillRect/>
                    </a:stretch>
                  </pic:blipFill>
                  <pic:spPr>
                    <a:xfrm>
                      <a:off x="0" y="0"/>
                      <a:ext cx="1736551" cy="2602187"/>
                    </a:xfrm>
                    <a:prstGeom prst="rect">
                      <a:avLst/>
                    </a:prstGeom>
                  </pic:spPr>
                </pic:pic>
              </a:graphicData>
            </a:graphic>
          </wp:inline>
        </w:drawing>
      </w:r>
    </w:p>
    <w:p w14:paraId="16BC1206" w14:textId="78705021" w:rsidR="002343E7" w:rsidRDefault="002343E7"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 xml:space="preserve">BU: </w:t>
      </w:r>
      <w:r w:rsidR="00A33892">
        <w:rPr>
          <w:rFonts w:ascii="Stone Sans II ITC Com Lt" w:eastAsia="Times New Roman" w:hAnsi="Stone Sans II ITC Com Lt" w:cs="Arial"/>
          <w:sz w:val="20"/>
          <w:szCs w:val="24"/>
          <w:lang w:eastAsia="de-DE"/>
        </w:rPr>
        <w:t>ACO Stormbrixx Systemarchitektur für eine einfach</w:t>
      </w:r>
      <w:r w:rsidR="007C446D">
        <w:rPr>
          <w:rFonts w:ascii="Stone Sans II ITC Com Lt" w:eastAsia="Times New Roman" w:hAnsi="Stone Sans II ITC Com Lt" w:cs="Arial"/>
          <w:sz w:val="20"/>
          <w:szCs w:val="24"/>
          <w:lang w:eastAsia="de-DE"/>
        </w:rPr>
        <w:t>e Wartung und Inspektion</w:t>
      </w:r>
    </w:p>
    <w:p w14:paraId="2D52B971" w14:textId="59A0E5E9" w:rsidR="00ED462B" w:rsidRDefault="00ED462B" w:rsidP="00D975E2">
      <w:pPr>
        <w:spacing w:after="0"/>
        <w:textAlignment w:val="baseline"/>
        <w:rPr>
          <w:rFonts w:ascii="Stone Sans II ITC Com Lt" w:eastAsia="Times New Roman" w:hAnsi="Stone Sans II ITC Com Lt" w:cs="Arial"/>
          <w:sz w:val="20"/>
          <w:szCs w:val="24"/>
          <w:lang w:eastAsia="de-DE"/>
        </w:rPr>
      </w:pPr>
    </w:p>
    <w:p w14:paraId="524A2614" w14:textId="77777777"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2B431814" w14:textId="7777777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675330E7" w14:textId="3AAA1DB9"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0646EA1E" w14:textId="5C326A14" w:rsidR="00B74E51" w:rsidRDefault="000B433D" w:rsidP="00DE73D8">
      <w:pPr>
        <w:rPr>
          <w:rStyle w:val="Hyperlink"/>
          <w:rFonts w:ascii="Stone Sans II ITC Com Lt" w:hAnsi="Stone Sans II ITC Com Lt" w:cs="Arial"/>
          <w:sz w:val="20"/>
          <w:shd w:val="clear" w:color="auto" w:fill="FFFFFF"/>
        </w:rPr>
      </w:pPr>
      <w:r w:rsidRPr="0097212B">
        <w:rPr>
          <w:rFonts w:ascii="Stone Sans II ITC Com Lt" w:hAnsi="Stone Sans II ITC Com Lt" w:cs="Arial"/>
          <w:b/>
          <w:bCs/>
          <w:color w:val="000000" w:themeColor="text1"/>
          <w:sz w:val="20"/>
        </w:rPr>
        <w:t xml:space="preserve">Tanja Holst </w:t>
      </w:r>
      <w:r w:rsidR="00CB1D67" w:rsidRPr="0097212B">
        <w:rPr>
          <w:rFonts w:ascii="Stone Sans II ITC Com Lt" w:hAnsi="Stone Sans II ITC Com Lt" w:cs="Arial"/>
          <w:b/>
          <w:bCs/>
          <w:color w:val="000000" w:themeColor="text1"/>
          <w:sz w:val="20"/>
        </w:rPr>
        <w:br/>
      </w:r>
      <w:r w:rsidR="00CB1D67" w:rsidRPr="0097212B">
        <w:rPr>
          <w:rFonts w:ascii="Stone Sans II ITC Com Lt" w:hAnsi="Stone Sans II ITC Com Lt" w:cs="Arial"/>
          <w:color w:val="000000" w:themeColor="text1"/>
          <w:sz w:val="20"/>
        </w:rPr>
        <w:t>Public Relations - Fachpresse</w:t>
      </w:r>
      <w:r w:rsidR="00C00711" w:rsidRPr="0097212B">
        <w:rPr>
          <w:rFonts w:ascii="Stone Sans II ITC Com Lt" w:hAnsi="Stone Sans II ITC Com Lt" w:cs="Arial"/>
          <w:color w:val="000000"/>
          <w:sz w:val="20"/>
          <w:shd w:val="clear" w:color="auto" w:fill="FFFFFF"/>
        </w:rPr>
        <w:br/>
      </w:r>
      <w:r w:rsidR="00DE73D8" w:rsidRPr="0097212B">
        <w:rPr>
          <w:rFonts w:ascii="Stone Sans II ITC Com Lt" w:hAnsi="Stone Sans II ITC Com Lt" w:cs="Arial"/>
          <w:color w:val="000000"/>
          <w:sz w:val="20"/>
          <w:shd w:val="clear" w:color="auto" w:fill="FFFFFF"/>
        </w:rPr>
        <w:t>T</w:t>
      </w:r>
      <w:r w:rsidR="00DE73D8" w:rsidRPr="0097212B">
        <w:rPr>
          <w:rFonts w:ascii="Stone Sans II ITC Com Lt" w:hAnsi="Stone Sans II ITC Com Lt" w:cs="Arial"/>
          <w:color w:val="000000" w:themeColor="text1"/>
          <w:sz w:val="20"/>
          <w:shd w:val="clear" w:color="auto" w:fill="FFFFFF"/>
        </w:rPr>
        <w:t>el.: </w:t>
      </w:r>
      <w:hyperlink r:id="rId16" w:history="1">
        <w:r w:rsidR="00DE73D8" w:rsidRPr="0097212B">
          <w:rPr>
            <w:rStyle w:val="Hyperlink"/>
            <w:rFonts w:ascii="Stone Sans II ITC Com Lt" w:hAnsi="Stone Sans II ITC Com Lt" w:cs="Arial"/>
            <w:color w:val="000000" w:themeColor="text1"/>
            <w:sz w:val="20"/>
            <w:u w:val="none"/>
            <w:shd w:val="clear" w:color="auto" w:fill="FFFFFF"/>
          </w:rPr>
          <w:t xml:space="preserve">+49 4331 354 </w:t>
        </w:r>
      </w:hyperlink>
      <w:r w:rsidRPr="0097212B">
        <w:rPr>
          <w:rStyle w:val="Hyperlink"/>
          <w:rFonts w:ascii="Stone Sans II ITC Com Lt" w:hAnsi="Stone Sans II ITC Com Lt" w:cs="Arial"/>
          <w:color w:val="000000" w:themeColor="text1"/>
          <w:sz w:val="20"/>
          <w:u w:val="none"/>
          <w:shd w:val="clear" w:color="auto" w:fill="FFFFFF"/>
        </w:rPr>
        <w:t>197</w:t>
      </w:r>
      <w:r w:rsidRPr="0097212B">
        <w:rPr>
          <w:rStyle w:val="Hyperlink"/>
          <w:rFonts w:ascii="Stone Sans II ITC Com Lt" w:hAnsi="Stone Sans II ITC Com Lt" w:cs="Arial"/>
          <w:color w:val="000000" w:themeColor="text1"/>
          <w:sz w:val="20"/>
          <w:u w:val="none"/>
          <w:shd w:val="clear" w:color="auto" w:fill="FFFFFF"/>
        </w:rPr>
        <w:br/>
        <w:t>Mobil: +49 151 64738331</w:t>
      </w:r>
      <w:r w:rsidR="00D975E2" w:rsidRPr="0097212B">
        <w:rPr>
          <w:rFonts w:ascii="Stone Sans II ITC Com Lt" w:hAnsi="Stone Sans II ITC Com Lt" w:cs="Arial"/>
          <w:color w:val="000000"/>
          <w:sz w:val="17"/>
          <w:szCs w:val="17"/>
          <w:lang w:eastAsia="de-DE"/>
        </w:rPr>
        <w:t xml:space="preserve"> </w:t>
      </w:r>
      <w:r w:rsidR="00D975E2" w:rsidRPr="0097212B">
        <w:rPr>
          <w:rFonts w:ascii="Stone Sans II ITC Com Lt" w:hAnsi="Stone Sans II ITC Com Lt" w:cs="Arial"/>
          <w:color w:val="000000"/>
          <w:sz w:val="17"/>
          <w:szCs w:val="17"/>
          <w:lang w:eastAsia="de-DE"/>
        </w:rPr>
        <w:br/>
      </w:r>
      <w:r w:rsidR="00DE73D8" w:rsidRPr="0097212B">
        <w:rPr>
          <w:rFonts w:ascii="Stone Sans II ITC Com Lt" w:hAnsi="Stone Sans II ITC Com Lt" w:cs="Arial"/>
          <w:color w:val="000000" w:themeColor="text1"/>
          <w:sz w:val="20"/>
          <w:shd w:val="clear" w:color="auto" w:fill="FFFFFF"/>
        </w:rPr>
        <w:t>E-</w:t>
      </w:r>
      <w:r w:rsidR="00B95F54" w:rsidRPr="0097212B">
        <w:rPr>
          <w:rFonts w:ascii="Stone Sans II ITC Com Lt" w:hAnsi="Stone Sans II ITC Com Lt" w:cs="Arial"/>
          <w:color w:val="000000" w:themeColor="text1"/>
          <w:sz w:val="20"/>
          <w:shd w:val="clear" w:color="auto" w:fill="FFFFFF"/>
        </w:rPr>
        <w:t>M</w:t>
      </w:r>
      <w:r w:rsidR="00DE73D8" w:rsidRPr="0097212B">
        <w:rPr>
          <w:rFonts w:ascii="Stone Sans II ITC Com Lt" w:hAnsi="Stone Sans II ITC Com Lt" w:cs="Arial"/>
          <w:color w:val="000000" w:themeColor="text1"/>
          <w:sz w:val="20"/>
          <w:shd w:val="clear" w:color="auto" w:fill="FFFFFF"/>
        </w:rPr>
        <w:t>ail: </w:t>
      </w:r>
      <w:hyperlink r:id="rId17" w:history="1">
        <w:r w:rsidR="00462739" w:rsidRPr="0097212B">
          <w:rPr>
            <w:rStyle w:val="Hyperlink"/>
            <w:rFonts w:ascii="Stone Sans II ITC Com Lt" w:hAnsi="Stone Sans II ITC Com Lt" w:cs="Arial"/>
            <w:sz w:val="20"/>
            <w:shd w:val="clear" w:color="auto" w:fill="FFFFFF"/>
          </w:rPr>
          <w:t>tanja.holst@aco.com</w:t>
        </w:r>
      </w:hyperlink>
    </w:p>
    <w:p w14:paraId="5A8716BE" w14:textId="77777777" w:rsidR="00255BBF" w:rsidRPr="000C54B6" w:rsidRDefault="00255BBF" w:rsidP="000C54B6">
      <w:pPr>
        <w:rPr>
          <w:rFonts w:ascii="Stone Sans II ITC Com Lt" w:hAnsi="Stone Sans II ITC Com Lt" w:cs="Arial"/>
          <w:color w:val="000000" w:themeColor="text1"/>
          <w:sz w:val="20"/>
        </w:rPr>
      </w:pPr>
    </w:p>
    <w:p w14:paraId="28C9DA6C" w14:textId="77777777" w:rsidR="00BE23E8" w:rsidRPr="0097212B" w:rsidRDefault="00BE23E8" w:rsidP="00DE73D8">
      <w:pPr>
        <w:rPr>
          <w:rStyle w:val="Hyperlink"/>
          <w:rFonts w:ascii="Stone Sans II ITC Com Lt" w:hAnsi="Stone Sans II ITC Com Lt" w:cs="Arial"/>
          <w:color w:val="000000" w:themeColor="text1"/>
          <w:sz w:val="20"/>
          <w:u w:val="none"/>
        </w:rPr>
      </w:pPr>
    </w:p>
    <w:p w14:paraId="1F266D36" w14:textId="77777777" w:rsidR="00542585" w:rsidRPr="0097212B" w:rsidRDefault="00542585" w:rsidP="00DE73D8">
      <w:pPr>
        <w:rPr>
          <w:rStyle w:val="Hyperlink"/>
          <w:rFonts w:ascii="Arial" w:hAnsi="Arial" w:cs="Arial"/>
          <w:color w:val="000000" w:themeColor="text1"/>
          <w:sz w:val="20"/>
          <w:u w:val="none"/>
          <w:shd w:val="clear" w:color="auto" w:fill="FFFFFF"/>
        </w:rPr>
      </w:pPr>
    </w:p>
    <w:sectPr w:rsidR="00542585" w:rsidRPr="0097212B" w:rsidSect="00F546F0">
      <w:footerReference w:type="default" r:id="rId18"/>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D3331" w14:textId="77777777" w:rsidR="00C475C3" w:rsidRDefault="00C475C3" w:rsidP="00044844">
      <w:pPr>
        <w:spacing w:after="0" w:line="240" w:lineRule="auto"/>
      </w:pPr>
      <w:r>
        <w:separator/>
      </w:r>
    </w:p>
  </w:endnote>
  <w:endnote w:type="continuationSeparator" w:id="0">
    <w:p w14:paraId="40DEF4E7" w14:textId="77777777" w:rsidR="00C475C3" w:rsidRDefault="00C475C3"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131A8" w14:textId="77777777" w:rsidR="00C475C3" w:rsidRDefault="00C475C3" w:rsidP="00044844">
      <w:pPr>
        <w:spacing w:after="0" w:line="240" w:lineRule="auto"/>
      </w:pPr>
      <w:r>
        <w:separator/>
      </w:r>
    </w:p>
  </w:footnote>
  <w:footnote w:type="continuationSeparator" w:id="0">
    <w:p w14:paraId="09CBD40E" w14:textId="77777777" w:rsidR="00C475C3" w:rsidRDefault="00C475C3"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01277"/>
    <w:rsid w:val="000130E6"/>
    <w:rsid w:val="00013DB5"/>
    <w:rsid w:val="000241E9"/>
    <w:rsid w:val="0002683C"/>
    <w:rsid w:val="0003347E"/>
    <w:rsid w:val="00034D8F"/>
    <w:rsid w:val="00036DD8"/>
    <w:rsid w:val="0003777C"/>
    <w:rsid w:val="0004058F"/>
    <w:rsid w:val="0004480A"/>
    <w:rsid w:val="00044844"/>
    <w:rsid w:val="00057898"/>
    <w:rsid w:val="000601BD"/>
    <w:rsid w:val="0006145E"/>
    <w:rsid w:val="000634E2"/>
    <w:rsid w:val="0006391B"/>
    <w:rsid w:val="00066AD4"/>
    <w:rsid w:val="00067C2E"/>
    <w:rsid w:val="000752CE"/>
    <w:rsid w:val="000908EE"/>
    <w:rsid w:val="000B31AA"/>
    <w:rsid w:val="000B433D"/>
    <w:rsid w:val="000B79C0"/>
    <w:rsid w:val="000C4B46"/>
    <w:rsid w:val="000C54B6"/>
    <w:rsid w:val="000D0EAE"/>
    <w:rsid w:val="000F4531"/>
    <w:rsid w:val="000F78C7"/>
    <w:rsid w:val="00100AC1"/>
    <w:rsid w:val="001024AB"/>
    <w:rsid w:val="00105B60"/>
    <w:rsid w:val="00116A95"/>
    <w:rsid w:val="001216DA"/>
    <w:rsid w:val="0013362A"/>
    <w:rsid w:val="0013479F"/>
    <w:rsid w:val="00150240"/>
    <w:rsid w:val="001537AC"/>
    <w:rsid w:val="00155884"/>
    <w:rsid w:val="001813BD"/>
    <w:rsid w:val="00182CEE"/>
    <w:rsid w:val="001902FC"/>
    <w:rsid w:val="001950B1"/>
    <w:rsid w:val="001A138E"/>
    <w:rsid w:val="001A1EDB"/>
    <w:rsid w:val="001A4060"/>
    <w:rsid w:val="001A4B88"/>
    <w:rsid w:val="001A7868"/>
    <w:rsid w:val="001B22EF"/>
    <w:rsid w:val="001B57F6"/>
    <w:rsid w:val="001D2DCB"/>
    <w:rsid w:val="001D34AF"/>
    <w:rsid w:val="001D5E70"/>
    <w:rsid w:val="001F03C6"/>
    <w:rsid w:val="0020072E"/>
    <w:rsid w:val="00204BF2"/>
    <w:rsid w:val="002064C6"/>
    <w:rsid w:val="00214CB4"/>
    <w:rsid w:val="002235AE"/>
    <w:rsid w:val="00224CC8"/>
    <w:rsid w:val="00226B61"/>
    <w:rsid w:val="00230B08"/>
    <w:rsid w:val="002343E7"/>
    <w:rsid w:val="002363FF"/>
    <w:rsid w:val="002405C8"/>
    <w:rsid w:val="00245EDA"/>
    <w:rsid w:val="002503CD"/>
    <w:rsid w:val="00252708"/>
    <w:rsid w:val="00252EC7"/>
    <w:rsid w:val="00255BBF"/>
    <w:rsid w:val="00257991"/>
    <w:rsid w:val="00265A18"/>
    <w:rsid w:val="00270A69"/>
    <w:rsid w:val="00274321"/>
    <w:rsid w:val="00282902"/>
    <w:rsid w:val="00284790"/>
    <w:rsid w:val="00284FE4"/>
    <w:rsid w:val="002C00C4"/>
    <w:rsid w:val="002D0081"/>
    <w:rsid w:val="002D4FDB"/>
    <w:rsid w:val="002D67A7"/>
    <w:rsid w:val="002D77CC"/>
    <w:rsid w:val="002E7E51"/>
    <w:rsid w:val="003058CA"/>
    <w:rsid w:val="00311284"/>
    <w:rsid w:val="0031267A"/>
    <w:rsid w:val="003324AB"/>
    <w:rsid w:val="003351DD"/>
    <w:rsid w:val="00350908"/>
    <w:rsid w:val="003567B5"/>
    <w:rsid w:val="00356D87"/>
    <w:rsid w:val="0036366E"/>
    <w:rsid w:val="00376682"/>
    <w:rsid w:val="00383198"/>
    <w:rsid w:val="003931C9"/>
    <w:rsid w:val="003A0B9E"/>
    <w:rsid w:val="003B38E3"/>
    <w:rsid w:val="003B4C8D"/>
    <w:rsid w:val="003B4CE2"/>
    <w:rsid w:val="003B5CF6"/>
    <w:rsid w:val="003C3DA2"/>
    <w:rsid w:val="003D4EEB"/>
    <w:rsid w:val="003D6792"/>
    <w:rsid w:val="003E00A4"/>
    <w:rsid w:val="003E6B8C"/>
    <w:rsid w:val="003E71A3"/>
    <w:rsid w:val="003F31E9"/>
    <w:rsid w:val="004005BD"/>
    <w:rsid w:val="00406A3C"/>
    <w:rsid w:val="0041527C"/>
    <w:rsid w:val="00416C87"/>
    <w:rsid w:val="00422EC6"/>
    <w:rsid w:val="0042573B"/>
    <w:rsid w:val="004267F1"/>
    <w:rsid w:val="004373CE"/>
    <w:rsid w:val="004445DB"/>
    <w:rsid w:val="00447457"/>
    <w:rsid w:val="00455320"/>
    <w:rsid w:val="00462739"/>
    <w:rsid w:val="0047148D"/>
    <w:rsid w:val="0047395F"/>
    <w:rsid w:val="004768AD"/>
    <w:rsid w:val="00490745"/>
    <w:rsid w:val="0049747D"/>
    <w:rsid w:val="004C25CD"/>
    <w:rsid w:val="004D7038"/>
    <w:rsid w:val="004D776F"/>
    <w:rsid w:val="004E7EF0"/>
    <w:rsid w:val="004F4FF4"/>
    <w:rsid w:val="00504DA2"/>
    <w:rsid w:val="005068B0"/>
    <w:rsid w:val="0050698B"/>
    <w:rsid w:val="00510515"/>
    <w:rsid w:val="00531856"/>
    <w:rsid w:val="0053352C"/>
    <w:rsid w:val="00542585"/>
    <w:rsid w:val="00565445"/>
    <w:rsid w:val="00570E74"/>
    <w:rsid w:val="00572BB3"/>
    <w:rsid w:val="00576DF6"/>
    <w:rsid w:val="00577BBD"/>
    <w:rsid w:val="00582064"/>
    <w:rsid w:val="0059199D"/>
    <w:rsid w:val="0059667C"/>
    <w:rsid w:val="005A25A2"/>
    <w:rsid w:val="005A40D0"/>
    <w:rsid w:val="005B08C3"/>
    <w:rsid w:val="005B642C"/>
    <w:rsid w:val="005C18B7"/>
    <w:rsid w:val="005C5B19"/>
    <w:rsid w:val="005D2042"/>
    <w:rsid w:val="00611C56"/>
    <w:rsid w:val="00612C08"/>
    <w:rsid w:val="00634424"/>
    <w:rsid w:val="00634F90"/>
    <w:rsid w:val="00642242"/>
    <w:rsid w:val="00646509"/>
    <w:rsid w:val="00650F58"/>
    <w:rsid w:val="00651A78"/>
    <w:rsid w:val="00651EE9"/>
    <w:rsid w:val="00652B4C"/>
    <w:rsid w:val="006546B0"/>
    <w:rsid w:val="0066400A"/>
    <w:rsid w:val="0067033C"/>
    <w:rsid w:val="006764EF"/>
    <w:rsid w:val="006778AF"/>
    <w:rsid w:val="00681F43"/>
    <w:rsid w:val="00683D44"/>
    <w:rsid w:val="00685A91"/>
    <w:rsid w:val="006971EE"/>
    <w:rsid w:val="006A0C3C"/>
    <w:rsid w:val="006C398F"/>
    <w:rsid w:val="006D04FE"/>
    <w:rsid w:val="006D2D66"/>
    <w:rsid w:val="006D5DC3"/>
    <w:rsid w:val="006D6EC2"/>
    <w:rsid w:val="006E0031"/>
    <w:rsid w:val="006E02FD"/>
    <w:rsid w:val="006F6B10"/>
    <w:rsid w:val="00704140"/>
    <w:rsid w:val="00710420"/>
    <w:rsid w:val="00716728"/>
    <w:rsid w:val="0071733B"/>
    <w:rsid w:val="007179E6"/>
    <w:rsid w:val="0072074B"/>
    <w:rsid w:val="0074008A"/>
    <w:rsid w:val="00754CFE"/>
    <w:rsid w:val="0075575F"/>
    <w:rsid w:val="00762FA7"/>
    <w:rsid w:val="00772DA9"/>
    <w:rsid w:val="00773FBF"/>
    <w:rsid w:val="00775017"/>
    <w:rsid w:val="00782205"/>
    <w:rsid w:val="00784557"/>
    <w:rsid w:val="00790667"/>
    <w:rsid w:val="007945FC"/>
    <w:rsid w:val="00794EB3"/>
    <w:rsid w:val="007A1EAA"/>
    <w:rsid w:val="007A55F6"/>
    <w:rsid w:val="007A5CBC"/>
    <w:rsid w:val="007C28B5"/>
    <w:rsid w:val="007C446D"/>
    <w:rsid w:val="007C5B14"/>
    <w:rsid w:val="007D588F"/>
    <w:rsid w:val="007D79B0"/>
    <w:rsid w:val="007E3DA6"/>
    <w:rsid w:val="007E45DA"/>
    <w:rsid w:val="007F15DC"/>
    <w:rsid w:val="007F4502"/>
    <w:rsid w:val="007F7471"/>
    <w:rsid w:val="007F78EB"/>
    <w:rsid w:val="00817C8D"/>
    <w:rsid w:val="00821B6A"/>
    <w:rsid w:val="0082390B"/>
    <w:rsid w:val="00826048"/>
    <w:rsid w:val="00834696"/>
    <w:rsid w:val="00842DC3"/>
    <w:rsid w:val="00844456"/>
    <w:rsid w:val="00854A8D"/>
    <w:rsid w:val="00856F32"/>
    <w:rsid w:val="00861ADA"/>
    <w:rsid w:val="0086253F"/>
    <w:rsid w:val="00862802"/>
    <w:rsid w:val="00862B4B"/>
    <w:rsid w:val="00864546"/>
    <w:rsid w:val="00876D3A"/>
    <w:rsid w:val="008773C4"/>
    <w:rsid w:val="008B165E"/>
    <w:rsid w:val="008B186B"/>
    <w:rsid w:val="008C4918"/>
    <w:rsid w:val="008C7D53"/>
    <w:rsid w:val="008D01B3"/>
    <w:rsid w:val="008E6D30"/>
    <w:rsid w:val="008F004A"/>
    <w:rsid w:val="008F0E28"/>
    <w:rsid w:val="008F2732"/>
    <w:rsid w:val="008F4F46"/>
    <w:rsid w:val="00902C82"/>
    <w:rsid w:val="00920654"/>
    <w:rsid w:val="00920A44"/>
    <w:rsid w:val="00920E39"/>
    <w:rsid w:val="00925E40"/>
    <w:rsid w:val="009266D5"/>
    <w:rsid w:val="00932EB0"/>
    <w:rsid w:val="009341F1"/>
    <w:rsid w:val="00934985"/>
    <w:rsid w:val="00934C1D"/>
    <w:rsid w:val="00937225"/>
    <w:rsid w:val="00937FCD"/>
    <w:rsid w:val="009424B1"/>
    <w:rsid w:val="009427C9"/>
    <w:rsid w:val="00943218"/>
    <w:rsid w:val="009503EA"/>
    <w:rsid w:val="00951E26"/>
    <w:rsid w:val="009645F1"/>
    <w:rsid w:val="0097212B"/>
    <w:rsid w:val="009902BA"/>
    <w:rsid w:val="00992A16"/>
    <w:rsid w:val="00995C8F"/>
    <w:rsid w:val="009A2371"/>
    <w:rsid w:val="009A4B51"/>
    <w:rsid w:val="009B0345"/>
    <w:rsid w:val="009B41F2"/>
    <w:rsid w:val="009B47F7"/>
    <w:rsid w:val="009C0B31"/>
    <w:rsid w:val="009C5B44"/>
    <w:rsid w:val="009D7D4D"/>
    <w:rsid w:val="009E094C"/>
    <w:rsid w:val="009E123B"/>
    <w:rsid w:val="009E691F"/>
    <w:rsid w:val="009F1766"/>
    <w:rsid w:val="009F2F41"/>
    <w:rsid w:val="009F5ED3"/>
    <w:rsid w:val="00A0543E"/>
    <w:rsid w:val="00A13CE9"/>
    <w:rsid w:val="00A22219"/>
    <w:rsid w:val="00A30148"/>
    <w:rsid w:val="00A33892"/>
    <w:rsid w:val="00A3561E"/>
    <w:rsid w:val="00A4013C"/>
    <w:rsid w:val="00A42521"/>
    <w:rsid w:val="00A519A6"/>
    <w:rsid w:val="00A5469C"/>
    <w:rsid w:val="00A602EC"/>
    <w:rsid w:val="00A641AB"/>
    <w:rsid w:val="00A76CCE"/>
    <w:rsid w:val="00A83464"/>
    <w:rsid w:val="00A84D08"/>
    <w:rsid w:val="00A9688F"/>
    <w:rsid w:val="00AA00A7"/>
    <w:rsid w:val="00AA1C05"/>
    <w:rsid w:val="00AA378D"/>
    <w:rsid w:val="00AA56EB"/>
    <w:rsid w:val="00AC0F31"/>
    <w:rsid w:val="00AD5F9C"/>
    <w:rsid w:val="00AE0122"/>
    <w:rsid w:val="00B01BB1"/>
    <w:rsid w:val="00B05F4C"/>
    <w:rsid w:val="00B1140F"/>
    <w:rsid w:val="00B14C0F"/>
    <w:rsid w:val="00B16ED4"/>
    <w:rsid w:val="00B25925"/>
    <w:rsid w:val="00B3515B"/>
    <w:rsid w:val="00B354B3"/>
    <w:rsid w:val="00B35658"/>
    <w:rsid w:val="00B40415"/>
    <w:rsid w:val="00B4327B"/>
    <w:rsid w:val="00B44E7E"/>
    <w:rsid w:val="00B44FCF"/>
    <w:rsid w:val="00B46ECD"/>
    <w:rsid w:val="00B728A3"/>
    <w:rsid w:val="00B72A3C"/>
    <w:rsid w:val="00B74E51"/>
    <w:rsid w:val="00B85748"/>
    <w:rsid w:val="00B86D7F"/>
    <w:rsid w:val="00B9116A"/>
    <w:rsid w:val="00B95F54"/>
    <w:rsid w:val="00BA28D1"/>
    <w:rsid w:val="00BA7AFA"/>
    <w:rsid w:val="00BB1359"/>
    <w:rsid w:val="00BC2F52"/>
    <w:rsid w:val="00BC6514"/>
    <w:rsid w:val="00BD0911"/>
    <w:rsid w:val="00BD40F3"/>
    <w:rsid w:val="00BE0C1A"/>
    <w:rsid w:val="00BE23E8"/>
    <w:rsid w:val="00BE3C52"/>
    <w:rsid w:val="00BE4E24"/>
    <w:rsid w:val="00BF06A3"/>
    <w:rsid w:val="00BF0BDD"/>
    <w:rsid w:val="00C00711"/>
    <w:rsid w:val="00C03AA0"/>
    <w:rsid w:val="00C050A2"/>
    <w:rsid w:val="00C05110"/>
    <w:rsid w:val="00C1045C"/>
    <w:rsid w:val="00C236F9"/>
    <w:rsid w:val="00C274FC"/>
    <w:rsid w:val="00C42ED0"/>
    <w:rsid w:val="00C475C3"/>
    <w:rsid w:val="00C50664"/>
    <w:rsid w:val="00C5681D"/>
    <w:rsid w:val="00C578FB"/>
    <w:rsid w:val="00C61A22"/>
    <w:rsid w:val="00C63C4E"/>
    <w:rsid w:val="00C64668"/>
    <w:rsid w:val="00C75081"/>
    <w:rsid w:val="00C82FC5"/>
    <w:rsid w:val="00C875AF"/>
    <w:rsid w:val="00C93C2C"/>
    <w:rsid w:val="00C961BA"/>
    <w:rsid w:val="00C9667D"/>
    <w:rsid w:val="00C97733"/>
    <w:rsid w:val="00CA2083"/>
    <w:rsid w:val="00CA6C83"/>
    <w:rsid w:val="00CB1D67"/>
    <w:rsid w:val="00CB4EB3"/>
    <w:rsid w:val="00CB5832"/>
    <w:rsid w:val="00CB6EC1"/>
    <w:rsid w:val="00CD7C81"/>
    <w:rsid w:val="00D01A8A"/>
    <w:rsid w:val="00D01A91"/>
    <w:rsid w:val="00D0272F"/>
    <w:rsid w:val="00D121B9"/>
    <w:rsid w:val="00D124E8"/>
    <w:rsid w:val="00D13E71"/>
    <w:rsid w:val="00D26687"/>
    <w:rsid w:val="00D31A39"/>
    <w:rsid w:val="00D32587"/>
    <w:rsid w:val="00D34C02"/>
    <w:rsid w:val="00D369FF"/>
    <w:rsid w:val="00D44918"/>
    <w:rsid w:val="00D4656C"/>
    <w:rsid w:val="00D46F1C"/>
    <w:rsid w:val="00D501B1"/>
    <w:rsid w:val="00D57851"/>
    <w:rsid w:val="00D77B1B"/>
    <w:rsid w:val="00D8446B"/>
    <w:rsid w:val="00D869B8"/>
    <w:rsid w:val="00D9042E"/>
    <w:rsid w:val="00D916E0"/>
    <w:rsid w:val="00D92401"/>
    <w:rsid w:val="00D9469D"/>
    <w:rsid w:val="00D975E2"/>
    <w:rsid w:val="00DA4628"/>
    <w:rsid w:val="00DA6BD9"/>
    <w:rsid w:val="00DB60A8"/>
    <w:rsid w:val="00DC4EF5"/>
    <w:rsid w:val="00DD17B3"/>
    <w:rsid w:val="00DD3D31"/>
    <w:rsid w:val="00DD6AA3"/>
    <w:rsid w:val="00DE4604"/>
    <w:rsid w:val="00DE73D8"/>
    <w:rsid w:val="00DF31AC"/>
    <w:rsid w:val="00DF40BA"/>
    <w:rsid w:val="00DF6ADB"/>
    <w:rsid w:val="00E0433B"/>
    <w:rsid w:val="00E13373"/>
    <w:rsid w:val="00E13A3E"/>
    <w:rsid w:val="00E1605C"/>
    <w:rsid w:val="00E161D4"/>
    <w:rsid w:val="00E17E3E"/>
    <w:rsid w:val="00E3788D"/>
    <w:rsid w:val="00E41F1B"/>
    <w:rsid w:val="00E43F83"/>
    <w:rsid w:val="00E508B0"/>
    <w:rsid w:val="00E53EA6"/>
    <w:rsid w:val="00E53ED5"/>
    <w:rsid w:val="00E61E50"/>
    <w:rsid w:val="00E73DE3"/>
    <w:rsid w:val="00E764D5"/>
    <w:rsid w:val="00E8442B"/>
    <w:rsid w:val="00E84BBE"/>
    <w:rsid w:val="00E936C1"/>
    <w:rsid w:val="00EB6750"/>
    <w:rsid w:val="00EC2B96"/>
    <w:rsid w:val="00EC4D69"/>
    <w:rsid w:val="00EC7A45"/>
    <w:rsid w:val="00EC7A7C"/>
    <w:rsid w:val="00ED462B"/>
    <w:rsid w:val="00ED6ED3"/>
    <w:rsid w:val="00EE4218"/>
    <w:rsid w:val="00EE4DE4"/>
    <w:rsid w:val="00EE5502"/>
    <w:rsid w:val="00EF48BE"/>
    <w:rsid w:val="00EF60C1"/>
    <w:rsid w:val="00F02503"/>
    <w:rsid w:val="00F05BFD"/>
    <w:rsid w:val="00F1072F"/>
    <w:rsid w:val="00F13F80"/>
    <w:rsid w:val="00F160BD"/>
    <w:rsid w:val="00F2386F"/>
    <w:rsid w:val="00F3001F"/>
    <w:rsid w:val="00F35FAD"/>
    <w:rsid w:val="00F532A8"/>
    <w:rsid w:val="00F546F0"/>
    <w:rsid w:val="00F70AAD"/>
    <w:rsid w:val="00F81A9B"/>
    <w:rsid w:val="00F83C2D"/>
    <w:rsid w:val="00F840C7"/>
    <w:rsid w:val="00F84967"/>
    <w:rsid w:val="00FA179B"/>
    <w:rsid w:val="00FA1F3E"/>
    <w:rsid w:val="00FB2EC2"/>
    <w:rsid w:val="00FE317D"/>
    <w:rsid w:val="06E97610"/>
    <w:rsid w:val="1347920F"/>
    <w:rsid w:val="28854BD9"/>
    <w:rsid w:val="29529073"/>
    <w:rsid w:val="318A0DA5"/>
    <w:rsid w:val="324D7EEA"/>
    <w:rsid w:val="3AA0F2FD"/>
    <w:rsid w:val="3E779726"/>
    <w:rsid w:val="7AB3B5A8"/>
    <w:rsid w:val="7C3E0BA5"/>
    <w:rsid w:val="7DA30C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 w:type="table" w:styleId="Tabellenraster">
    <w:name w:val="Table Grid"/>
    <w:basedOn w:val="NormaleTabelle"/>
    <w:uiPriority w:val="39"/>
    <w:rsid w:val="00CA6C8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51385">
      <w:bodyDiv w:val="1"/>
      <w:marLeft w:val="0"/>
      <w:marRight w:val="0"/>
      <w:marTop w:val="0"/>
      <w:marBottom w:val="0"/>
      <w:divBdr>
        <w:top w:val="none" w:sz="0" w:space="0" w:color="auto"/>
        <w:left w:val="none" w:sz="0" w:space="0" w:color="auto"/>
        <w:bottom w:val="none" w:sz="0" w:space="0" w:color="auto"/>
        <w:right w:val="none" w:sz="0" w:space="0" w:color="auto"/>
      </w:divBdr>
    </w:div>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344479562">
      <w:bodyDiv w:val="1"/>
      <w:marLeft w:val="0"/>
      <w:marRight w:val="0"/>
      <w:marTop w:val="0"/>
      <w:marBottom w:val="0"/>
      <w:divBdr>
        <w:top w:val="none" w:sz="0" w:space="0" w:color="auto"/>
        <w:left w:val="none" w:sz="0" w:space="0" w:color="auto"/>
        <w:bottom w:val="none" w:sz="0" w:space="0" w:color="auto"/>
        <w:right w:val="none" w:sz="0" w:space="0" w:color="auto"/>
      </w:divBdr>
    </w:div>
    <w:div w:id="438960485">
      <w:bodyDiv w:val="1"/>
      <w:marLeft w:val="0"/>
      <w:marRight w:val="0"/>
      <w:marTop w:val="0"/>
      <w:marBottom w:val="0"/>
      <w:divBdr>
        <w:top w:val="none" w:sz="0" w:space="0" w:color="auto"/>
        <w:left w:val="none" w:sz="0" w:space="0" w:color="auto"/>
        <w:bottom w:val="none" w:sz="0" w:space="0" w:color="auto"/>
        <w:right w:val="none" w:sz="0" w:space="0" w:color="auto"/>
      </w:divBdr>
    </w:div>
    <w:div w:id="456798493">
      <w:bodyDiv w:val="1"/>
      <w:marLeft w:val="0"/>
      <w:marRight w:val="0"/>
      <w:marTop w:val="0"/>
      <w:marBottom w:val="0"/>
      <w:divBdr>
        <w:top w:val="none" w:sz="0" w:space="0" w:color="auto"/>
        <w:left w:val="none" w:sz="0" w:space="0" w:color="auto"/>
        <w:bottom w:val="none" w:sz="0" w:space="0" w:color="auto"/>
        <w:right w:val="none" w:sz="0" w:space="0" w:color="auto"/>
      </w:divBdr>
    </w:div>
    <w:div w:id="628827345">
      <w:bodyDiv w:val="1"/>
      <w:marLeft w:val="0"/>
      <w:marRight w:val="0"/>
      <w:marTop w:val="0"/>
      <w:marBottom w:val="0"/>
      <w:divBdr>
        <w:top w:val="none" w:sz="0" w:space="0" w:color="auto"/>
        <w:left w:val="none" w:sz="0" w:space="0" w:color="auto"/>
        <w:bottom w:val="none" w:sz="0" w:space="0" w:color="auto"/>
        <w:right w:val="none" w:sz="0" w:space="0" w:color="auto"/>
      </w:divBdr>
    </w:div>
    <w:div w:id="749422150">
      <w:bodyDiv w:val="1"/>
      <w:marLeft w:val="0"/>
      <w:marRight w:val="0"/>
      <w:marTop w:val="0"/>
      <w:marBottom w:val="0"/>
      <w:divBdr>
        <w:top w:val="none" w:sz="0" w:space="0" w:color="auto"/>
        <w:left w:val="none" w:sz="0" w:space="0" w:color="auto"/>
        <w:bottom w:val="none" w:sz="0" w:space="0" w:color="auto"/>
        <w:right w:val="none" w:sz="0" w:space="0" w:color="auto"/>
      </w:divBdr>
    </w:div>
    <w:div w:id="970865758">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19533285">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749108863">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 w:id="204728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o.de/stormbrixx" TargetMode="External"/><Relationship Id="rId17" Type="http://schemas.openxmlformats.org/officeDocument/2006/relationships/hyperlink" Target="mailto:tanja.holst@aco.com" TargetMode="External"/><Relationship Id="rId2" Type="http://schemas.openxmlformats.org/officeDocument/2006/relationships/customXml" Target="../customXml/item2.xml"/><Relationship Id="rId16" Type="http://schemas.openxmlformats.org/officeDocument/2006/relationships/hyperlink" Target="tel:+49433135417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5.jpeg"/><Relationship Id="rId1" Type="http://schemas.openxmlformats.org/officeDocument/2006/relationships/hyperlink" Target="https://www.pinterest.de/aco_group/" TargetMode="External"/><Relationship Id="rId6" Type="http://schemas.openxmlformats.org/officeDocument/2006/relationships/image" Target="media/image7.jpeg"/><Relationship Id="rId5" Type="http://schemas.openxmlformats.org/officeDocument/2006/relationships/hyperlink" Target="https://www.youtube.com/user/ACO" TargetMode="External"/><Relationship Id="rId10" Type="http://schemas.openxmlformats.org/officeDocument/2006/relationships/image" Target="media/image9.jpeg"/><Relationship Id="rId4" Type="http://schemas.openxmlformats.org/officeDocument/2006/relationships/image" Target="media/image6.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F242B5-E1AD-4C56-BDCD-07040D189CD1}">
  <ds:schemaRefs>
    <ds:schemaRef ds:uri="http://schemas.microsoft.com/sharepoint/v3/contenttype/forms"/>
  </ds:schemaRefs>
</ds:datastoreItem>
</file>

<file path=customXml/itemProps2.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4.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535</Words>
  <Characters>3899</Characters>
  <Application>Microsoft Office Word</Application>
  <DocSecurity>0</DocSecurity>
  <Lines>32</Lines>
  <Paragraphs>8</Paragraphs>
  <ScaleCrop>false</ScaleCrop>
  <Company>ACO Severin Ahlmann GmbH &amp; Co KG</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16</cp:revision>
  <cp:lastPrinted>2022-06-17T08:55:00Z</cp:lastPrinted>
  <dcterms:created xsi:type="dcterms:W3CDTF">2024-08-28T05:37:00Z</dcterms:created>
  <dcterms:modified xsi:type="dcterms:W3CDTF">2024-08-28T06:05:00Z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