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0AA3A20" w14:textId="77777777" w:rsidR="004D0869" w:rsidRPr="004D0869" w:rsidRDefault="004D0869">
      <w:pPr>
        <w:rPr>
          <w:rFonts w:ascii="Stone Sans II ITC Com Bk" w:hAnsi="Stone Sans II ITC Com Bk"/>
        </w:rPr>
      </w:pPr>
    </w:p>
    <w:p w14:paraId="13FB6A62" w14:textId="77777777" w:rsidR="004D0869" w:rsidRPr="004D0869" w:rsidRDefault="004D0869">
      <w:pPr>
        <w:rPr>
          <w:rFonts w:ascii="Stone Sans II ITC Com Bk" w:hAnsi="Stone Sans II ITC Com Bk"/>
        </w:rPr>
      </w:pPr>
    </w:p>
    <w:p w14:paraId="6BE39954" w14:textId="77777777" w:rsidR="004D0869" w:rsidRPr="004D0869" w:rsidRDefault="004D0869">
      <w:pPr>
        <w:rPr>
          <w:rFonts w:ascii="Stone Sans II ITC Com Bk" w:hAnsi="Stone Sans II ITC Com Bk"/>
        </w:rPr>
      </w:pPr>
    </w:p>
    <w:p w14:paraId="201BB4BD" w14:textId="77777777" w:rsidR="004D0869" w:rsidRPr="004D0869" w:rsidRDefault="004D0869">
      <w:pPr>
        <w:rPr>
          <w:rFonts w:ascii="Stone Sans II ITC Com Bk" w:hAnsi="Stone Sans II ITC Com Bk"/>
        </w:rPr>
      </w:pPr>
    </w:p>
    <w:p w14:paraId="48F07892" w14:textId="20759F40" w:rsidR="006A7D65" w:rsidRPr="004D0869" w:rsidRDefault="004D0869">
      <w:pPr>
        <w:rPr>
          <w:rFonts w:ascii="Stone Sans II ITC Com Bk" w:hAnsi="Stone Sans II ITC Com Bk"/>
          <w:sz w:val="32"/>
          <w:szCs w:val="32"/>
        </w:rPr>
      </w:pPr>
      <w:r w:rsidRPr="004D0869">
        <w:rPr>
          <w:rFonts w:ascii="Stone Sans II ITC Com Bk" w:hAnsi="Stone Sans II ITC Com Bk" w:cs="NewsGothic,Bold"/>
          <w:b/>
          <w:bCs/>
          <w:noProof/>
          <w:sz w:val="36"/>
          <w:szCs w:val="30"/>
          <w:lang w:eastAsia="de-DE"/>
        </w:rPr>
        <w:drawing>
          <wp:anchor distT="0" distB="0" distL="114300" distR="114300" simplePos="0" relativeHeight="251658240" behindDoc="0" locked="0" layoutInCell="1" allowOverlap="1" wp14:anchorId="5D19DB0D" wp14:editId="15C49447">
            <wp:simplePos x="0" y="0"/>
            <wp:positionH relativeFrom="margin">
              <wp:align>right</wp:align>
            </wp:positionH>
            <wp:positionV relativeFrom="margin">
              <wp:align>top</wp:align>
            </wp:positionV>
            <wp:extent cx="827405" cy="827405"/>
            <wp:effectExtent l="0" t="0" r="0" b="0"/>
            <wp:wrapSquare wrapText="bothSides"/>
            <wp:docPr id="1" name="Grafik 1" descr="Ein Bild, das Grafiken, rot, Schrift,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Grafiken, rot, Schrift, Screenshot enthält.&#10;&#10;Automatisch generierte Beschreibu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827405" cy="827405"/>
                    </a:xfrm>
                    <a:prstGeom prst="rect">
                      <a:avLst/>
                    </a:prstGeom>
                  </pic:spPr>
                </pic:pic>
              </a:graphicData>
            </a:graphic>
            <wp14:sizeRelH relativeFrom="margin">
              <wp14:pctWidth>0</wp14:pctWidth>
            </wp14:sizeRelH>
            <wp14:sizeRelV relativeFrom="margin">
              <wp14:pctHeight>0</wp14:pctHeight>
            </wp14:sizeRelV>
          </wp:anchor>
        </w:drawing>
      </w:r>
      <w:r w:rsidRPr="004D0869">
        <w:rPr>
          <w:rFonts w:ascii="Stone Sans II ITC Com Bk" w:hAnsi="Stone Sans II ITC Com Bk"/>
          <w:sz w:val="32"/>
          <w:szCs w:val="32"/>
        </w:rPr>
        <w:t>Pressemitteilung</w:t>
      </w:r>
    </w:p>
    <w:p w14:paraId="35E05FE6" w14:textId="77777777" w:rsidR="004D0869" w:rsidRDefault="004D0869">
      <w:pPr>
        <w:rPr>
          <w:rFonts w:ascii="Stone Sans II ITC Com Bk" w:hAnsi="Stone Sans II ITC Com Bk"/>
        </w:rPr>
      </w:pPr>
    </w:p>
    <w:p w14:paraId="5224E074" w14:textId="551771A9" w:rsidR="004D0869" w:rsidRDefault="004D0869" w:rsidP="004D0869">
      <w:pPr>
        <w:jc w:val="right"/>
        <w:rPr>
          <w:rFonts w:ascii="Stone Sans II ITC Com Bk" w:hAnsi="Stone Sans II ITC Com Bk"/>
        </w:rPr>
      </w:pPr>
      <w:r>
        <w:rPr>
          <w:rFonts w:ascii="Stone Sans II ITC Com Bk" w:hAnsi="Stone Sans II ITC Com Bk"/>
        </w:rPr>
        <w:t xml:space="preserve">Büdelsdorf, </w:t>
      </w:r>
      <w:r w:rsidR="00374263">
        <w:rPr>
          <w:rFonts w:ascii="Stone Sans II ITC Com Bk" w:hAnsi="Stone Sans II ITC Com Bk"/>
        </w:rPr>
        <w:t>11</w:t>
      </w:r>
      <w:r w:rsidR="00580990">
        <w:rPr>
          <w:rFonts w:ascii="Stone Sans II ITC Com Bk" w:hAnsi="Stone Sans II ITC Com Bk"/>
        </w:rPr>
        <w:t>.07</w:t>
      </w:r>
      <w:r>
        <w:rPr>
          <w:rFonts w:ascii="Stone Sans II ITC Com Bk" w:hAnsi="Stone Sans II ITC Com Bk"/>
        </w:rPr>
        <w:t>.2024</w:t>
      </w:r>
    </w:p>
    <w:p w14:paraId="05CDD115" w14:textId="77777777" w:rsidR="004D0869" w:rsidRDefault="004D0869" w:rsidP="004D0869">
      <w:pPr>
        <w:rPr>
          <w:rFonts w:ascii="Stone Sans II ITC Com Bk" w:hAnsi="Stone Sans II ITC Com Bk"/>
        </w:rPr>
      </w:pPr>
    </w:p>
    <w:p w14:paraId="3C1DEB5A" w14:textId="77777777" w:rsidR="00B434DA" w:rsidRPr="00B434DA" w:rsidRDefault="00B434DA" w:rsidP="00B434DA">
      <w:pPr>
        <w:rPr>
          <w:rFonts w:ascii="Stone Sans II ITC Com Bk" w:hAnsi="Stone Sans II ITC Com Bk"/>
          <w:b/>
          <w:bCs/>
        </w:rPr>
      </w:pPr>
      <w:r w:rsidRPr="00B434DA">
        <w:rPr>
          <w:rFonts w:ascii="Stone Sans II ITC Com Bk" w:hAnsi="Stone Sans II ITC Com Bk"/>
          <w:b/>
          <w:bCs/>
        </w:rPr>
        <w:t>Gemeinsam Freiräume schaffen: grün und lebenswert</w:t>
      </w:r>
    </w:p>
    <w:p w14:paraId="62DABD8D" w14:textId="77777777" w:rsidR="00B434DA" w:rsidRPr="00B434DA" w:rsidRDefault="00B434DA" w:rsidP="00B434DA">
      <w:pPr>
        <w:rPr>
          <w:rFonts w:ascii="Stone Sans II ITC Com Bk" w:hAnsi="Stone Sans II ITC Com Bk"/>
        </w:rPr>
      </w:pPr>
      <w:r w:rsidRPr="00B434DA">
        <w:rPr>
          <w:rFonts w:ascii="Stone Sans II ITC Com Bk" w:hAnsi="Stone Sans II ITC Com Bk"/>
        </w:rPr>
        <w:t>ACO auf der GaLaBau 2024</w:t>
      </w:r>
    </w:p>
    <w:p w14:paraId="7CA6AC9A" w14:textId="77777777" w:rsidR="00B434DA" w:rsidRPr="00B434DA" w:rsidRDefault="00B434DA" w:rsidP="00B434DA">
      <w:pPr>
        <w:rPr>
          <w:rFonts w:ascii="Stone Sans II ITC Com Bk" w:hAnsi="Stone Sans II ITC Com Bk"/>
        </w:rPr>
      </w:pPr>
    </w:p>
    <w:p w14:paraId="21387CBE" w14:textId="77777777" w:rsidR="00B434DA" w:rsidRPr="00B434DA" w:rsidRDefault="00B434DA" w:rsidP="00B434DA">
      <w:pPr>
        <w:rPr>
          <w:rFonts w:ascii="Stone Sans II ITC Com Bk" w:hAnsi="Stone Sans II ITC Com Bk"/>
        </w:rPr>
      </w:pPr>
      <w:r w:rsidRPr="00B434DA">
        <w:rPr>
          <w:rFonts w:ascii="Stone Sans II ITC Com Bk" w:hAnsi="Stone Sans II ITC Com Bk"/>
        </w:rPr>
        <w:t xml:space="preserve">In Zeiten des Klimawandels und der zunehmenden Urbanisierung ist es wichtiger denn je, städtische Freiräume zu schaffen, die nicht nur grün und lebenswert sind, sondern auch auf die Herausforderungen des modernen Stadtlebens einzahlen. </w:t>
      </w:r>
    </w:p>
    <w:p w14:paraId="0F1654FA" w14:textId="77777777" w:rsidR="00B434DA" w:rsidRPr="00B434DA" w:rsidRDefault="00B434DA" w:rsidP="00B434DA">
      <w:pPr>
        <w:rPr>
          <w:rFonts w:ascii="Stone Sans II ITC Com Bk" w:hAnsi="Stone Sans II ITC Com Bk"/>
        </w:rPr>
      </w:pPr>
      <w:r w:rsidRPr="00B434DA">
        <w:rPr>
          <w:rFonts w:ascii="Stone Sans II ITC Com Bk" w:hAnsi="Stone Sans II ITC Com Bk"/>
        </w:rPr>
        <w:t>Das WaterTech-Unternehmen ACO präsentiert auf der 25. Jubiläumsausgabe der GaLaBau Messe in Nürnberg nachhaltige und funktionale Produkte für die anspruchsvolle Freiraumgestaltung. Ein zentrales Element ist der ACO WaterCycle, der anschaulich darstellt, dass das Unternehmen Regenwassermanagement ganzheitlich denkt. Als Teilnehmer des GRÜN-BLAUEN PFADES legt ACO großen Wert darauf, das Regenwasser nach dem Ableiten, Reinigen und Speichern auch wieder zu verwenden, z.B. für die Bewässerung von Stadtbäumen. Hierfür wurde die smarte Lösung „Intensive Care for Trees“ entwickelt, die das Regenwasser optimal in Trockenzeiten nutzt und dadurch die Gesundheit der Pflanzen fördert.</w:t>
      </w:r>
    </w:p>
    <w:p w14:paraId="6E0297D3" w14:textId="2363DDAF" w:rsidR="00B434DA" w:rsidRPr="00580990" w:rsidRDefault="00580990" w:rsidP="00B434DA">
      <w:pPr>
        <w:rPr>
          <w:rFonts w:ascii="Stone Sans II ITC Com Bk" w:hAnsi="Stone Sans II ITC Com Bk"/>
          <w:b/>
          <w:bCs/>
        </w:rPr>
      </w:pPr>
      <w:r>
        <w:rPr>
          <w:rFonts w:ascii="Stone Sans II ITC Com Bk" w:hAnsi="Stone Sans II ITC Com Bk"/>
          <w:b/>
          <w:bCs/>
        </w:rPr>
        <w:br/>
      </w:r>
      <w:r w:rsidR="00B434DA" w:rsidRPr="00580990">
        <w:rPr>
          <w:rFonts w:ascii="Stone Sans II ITC Com Bk" w:hAnsi="Stone Sans II ITC Com Bk"/>
          <w:b/>
          <w:bCs/>
        </w:rPr>
        <w:t>Ästhetik und Funktionalität in der Schwammstadt – ACO Green City</w:t>
      </w:r>
    </w:p>
    <w:p w14:paraId="536906AA" w14:textId="6CCDC6F3" w:rsidR="0056629D" w:rsidRPr="00B434DA" w:rsidRDefault="0056629D" w:rsidP="0056629D">
      <w:pPr>
        <w:rPr>
          <w:rFonts w:ascii="Stone Sans II ITC Com Bk" w:hAnsi="Stone Sans II ITC Com Bk"/>
        </w:rPr>
      </w:pPr>
      <w:r w:rsidRPr="00B434DA">
        <w:rPr>
          <w:rFonts w:ascii="Stone Sans II ITC Com Bk" w:hAnsi="Stone Sans II ITC Com Bk"/>
        </w:rPr>
        <w:t>Ein Highlight auf dem Messestand sind die Pflanz- und Baum</w:t>
      </w:r>
      <w:r>
        <w:rPr>
          <w:rFonts w:ascii="Stone Sans II ITC Com Bk" w:hAnsi="Stone Sans II ITC Com Bk"/>
        </w:rPr>
        <w:t>systeme</w:t>
      </w:r>
      <w:r w:rsidR="006F3F1F">
        <w:rPr>
          <w:rFonts w:ascii="Stone Sans II ITC Com Bk" w:hAnsi="Stone Sans II ITC Com Bk"/>
        </w:rPr>
        <w:t xml:space="preserve"> </w:t>
      </w:r>
      <w:r w:rsidR="00F04F79">
        <w:rPr>
          <w:rFonts w:ascii="Stone Sans II ITC Com Bk" w:hAnsi="Stone Sans II ITC Com Bk"/>
        </w:rPr>
        <w:t>„</w:t>
      </w:r>
      <w:r w:rsidR="0067314A">
        <w:rPr>
          <w:rFonts w:ascii="Stone Sans II ITC Com Bk" w:hAnsi="Stone Sans II ITC Com Bk"/>
        </w:rPr>
        <w:t>ClimateBoxx</w:t>
      </w:r>
      <w:r w:rsidR="00F04F79">
        <w:rPr>
          <w:rFonts w:ascii="Stone Sans II ITC Com Bk" w:hAnsi="Stone Sans II ITC Com Bk"/>
        </w:rPr>
        <w:t>“</w:t>
      </w:r>
      <w:r w:rsidRPr="00B434DA">
        <w:rPr>
          <w:rFonts w:ascii="Stone Sans II ITC Com Bk" w:hAnsi="Stone Sans II ITC Com Bk"/>
        </w:rPr>
        <w:t xml:space="preserve"> aus Cortenstahl</w:t>
      </w:r>
      <w:r w:rsidR="00D552F5">
        <w:rPr>
          <w:rFonts w:ascii="Stone Sans II ITC Com Bk" w:hAnsi="Stone Sans II ITC Com Bk"/>
        </w:rPr>
        <w:t xml:space="preserve"> </w:t>
      </w:r>
      <w:r w:rsidR="005357CA">
        <w:rPr>
          <w:rFonts w:ascii="Stone Sans II ITC Com Bk" w:hAnsi="Stone Sans II ITC Com Bk"/>
        </w:rPr>
        <w:t>oder</w:t>
      </w:r>
      <w:r w:rsidR="00D552F5">
        <w:rPr>
          <w:rFonts w:ascii="Stone Sans II ITC Com Bk" w:hAnsi="Stone Sans II ITC Com Bk"/>
        </w:rPr>
        <w:t xml:space="preserve"> </w:t>
      </w:r>
      <w:r w:rsidR="008352ED" w:rsidRPr="008352ED">
        <w:rPr>
          <w:rFonts w:ascii="Stone Sans II ITC Com Bk" w:hAnsi="Stone Sans II ITC Com Bk"/>
        </w:rPr>
        <w:t xml:space="preserve">Designpanel AluWood </w:t>
      </w:r>
      <w:r w:rsidR="000D2938">
        <w:rPr>
          <w:rFonts w:ascii="Stone Sans II ITC Com Bk" w:hAnsi="Stone Sans II ITC Com Bk"/>
        </w:rPr>
        <w:t xml:space="preserve">mit </w:t>
      </w:r>
      <w:r w:rsidR="00646C78">
        <w:rPr>
          <w:rFonts w:ascii="Stone Sans II ITC Com Bk" w:hAnsi="Stone Sans II ITC Com Bk"/>
        </w:rPr>
        <w:t>integrierter Bewässerung</w:t>
      </w:r>
      <w:r w:rsidRPr="00B434DA">
        <w:rPr>
          <w:rFonts w:ascii="Stone Sans II ITC Com Bk" w:hAnsi="Stone Sans II ITC Com Bk"/>
        </w:rPr>
        <w:t>. Auf rund 3m² Fläche wird dieser Cubus ein optischer Blickfang in jeder Fußgängerzone und bringt ein Stück mehr Grün und Lebensfreude in die Stadt.</w:t>
      </w:r>
    </w:p>
    <w:p w14:paraId="74876326" w14:textId="744AB4DC" w:rsidR="00B434DA" w:rsidRPr="00B434DA" w:rsidRDefault="003A6C25" w:rsidP="00B434DA">
      <w:pPr>
        <w:rPr>
          <w:rFonts w:ascii="Stone Sans II ITC Com Bk" w:hAnsi="Stone Sans II ITC Com Bk"/>
        </w:rPr>
      </w:pPr>
      <w:r w:rsidRPr="00B434DA">
        <w:rPr>
          <w:rFonts w:ascii="Stone Sans II ITC Com Bk" w:hAnsi="Stone Sans II ITC Com Bk"/>
        </w:rPr>
        <w:t xml:space="preserve">Entwässerungsrinnen </w:t>
      </w:r>
      <w:r>
        <w:rPr>
          <w:rFonts w:ascii="Stone Sans II ITC Com Bk" w:hAnsi="Stone Sans II ITC Com Bk"/>
        </w:rPr>
        <w:t xml:space="preserve">sind </w:t>
      </w:r>
      <w:r w:rsidR="00B434DA" w:rsidRPr="00B434DA">
        <w:rPr>
          <w:rFonts w:ascii="Stone Sans II ITC Com Bk" w:hAnsi="Stone Sans II ITC Com Bk"/>
        </w:rPr>
        <w:t xml:space="preserve">Bestandteil des Regenwassermanagements in der Schwammstadt, die nicht nur funktional, sondern auch ästhetisch ansprechend gestaltet sein sollten. Moderne Rinnensysteme wie beispielsweise die ACO DRAIN® Multiline NX aus dem Hochleistungsbeton NEXITE® integrieren sich mit den verschiedenen Drainlock-Designrosten nahtlos in die urbane Landschaft und tragen zur visuellen Attraktivität bei. Hervorzuheben ist die Variante mit Kantenschutz und Rost aus Kunststoff, die eine dauerhaft schwarze Optik garantiert und damit Design auf höchstem Niveau entspricht. </w:t>
      </w:r>
    </w:p>
    <w:p w14:paraId="08F39F6B" w14:textId="77777777" w:rsidR="00B434DA" w:rsidRPr="00B434DA" w:rsidRDefault="00B434DA" w:rsidP="00B434DA">
      <w:pPr>
        <w:rPr>
          <w:rFonts w:ascii="Stone Sans II ITC Com Bk" w:hAnsi="Stone Sans II ITC Com Bk"/>
        </w:rPr>
      </w:pPr>
      <w:r w:rsidRPr="00B434DA">
        <w:rPr>
          <w:rFonts w:ascii="Stone Sans II ITC Com Bk" w:hAnsi="Stone Sans II ITC Com Bk"/>
        </w:rPr>
        <w:lastRenderedPageBreak/>
        <w:t xml:space="preserve">Doch nicht nur die Entwässerung von Freiflächen spielt eine Rolle. Ebenso wichtig ist die Aufnahme des Regenwassers an Fassaden. Denn sie schützen das Gebäude zuverlässig und sicher vor Regen und Tauwasser. Die Fassadenrinnen ACO Profiline eignen sich hervorragend für die Entwässerung von abgedichteten Flächen an Flachdächern, Dachgärten, Balkonen und Terrassen. Das System arbeitet zweistufig: Es entwässert die Oberfläche und leitet durch die Perforation des Rinnenkörpers Feuchtigkeit zur Abdichtungsebene ab. Ganz individuell auf die Bedürfnisse jedes einzelnen Projektes abgestimmt, können die Fassadenrinnen aus Stahl verzinkt und Edelstahl von ACO Inotec eingesetzt werden. </w:t>
      </w:r>
    </w:p>
    <w:p w14:paraId="05379408" w14:textId="77777777" w:rsidR="00B434DA" w:rsidRPr="00B434DA" w:rsidRDefault="00B434DA" w:rsidP="00B434DA">
      <w:pPr>
        <w:rPr>
          <w:rFonts w:ascii="Stone Sans II ITC Com Bk" w:hAnsi="Stone Sans II ITC Com Bk"/>
        </w:rPr>
      </w:pPr>
      <w:r w:rsidRPr="00B434DA">
        <w:rPr>
          <w:rFonts w:ascii="Stone Sans II ITC Com Bk" w:hAnsi="Stone Sans II ITC Com Bk"/>
        </w:rPr>
        <w:t>Neu im Produktprogramm ist der Schwammstadt Straßenablauf für die Aufnahme und Weitergabe des Regenwassers. Durch diese technische Lösung ist es ACO gelungen, ein innovatives System zu entwickeln, das sich flexibel an die spezifischen Anforderungen eines Schwammstadt-Projekts anpassen lässt. Mittels eingebauten Schiebers ist es möglich im Sommer das städtische Grün mit Regenwasser zu versorgen. Im Winterbetrieb ist dieser geschlossen und das salzhaltige Wasser wird in die Kanalisation abgeleitet.</w:t>
      </w:r>
    </w:p>
    <w:p w14:paraId="4036A74F" w14:textId="77777777" w:rsidR="00B434DA" w:rsidRPr="00B434DA" w:rsidRDefault="00B434DA" w:rsidP="00B434DA">
      <w:pPr>
        <w:rPr>
          <w:rFonts w:ascii="Stone Sans II ITC Com Bk" w:hAnsi="Stone Sans II ITC Com Bk"/>
        </w:rPr>
      </w:pPr>
      <w:r w:rsidRPr="00B434DA">
        <w:rPr>
          <w:rFonts w:ascii="Stone Sans II ITC Com Bk" w:hAnsi="Stone Sans II ITC Com Bk"/>
        </w:rPr>
        <w:t>Ein essenzieller Baustein innerhalb der Schwammstadt ist die Reinigung des Regenwassers. ACO zeigt den ACO Stormclean, eine Regenwasserbehandlungsanlage mit DIBt-Zulassung. Die Reinigung des Oberflächenwassers basiert auf der Kombination von Sedimentation und einer Substrat-Filterstufe. Der ACO Stormclean entfernt sowohl abfiltrierbare Stoffe als auch Schwermetalle und Leichtflüssigkeiten. Er kann sowohl vor der Versickerung als auch vor der Einleitung in Gewässer eingesetzt werden.</w:t>
      </w:r>
    </w:p>
    <w:p w14:paraId="0BBD6894" w14:textId="77777777" w:rsidR="00B434DA" w:rsidRPr="00B434DA" w:rsidRDefault="00B434DA" w:rsidP="00B434DA">
      <w:pPr>
        <w:rPr>
          <w:rFonts w:ascii="Stone Sans II ITC Com Bk" w:hAnsi="Stone Sans II ITC Com Bk"/>
        </w:rPr>
      </w:pPr>
      <w:r w:rsidRPr="00B434DA">
        <w:rPr>
          <w:rFonts w:ascii="Stone Sans II ITC Com Bk" w:hAnsi="Stone Sans II ITC Com Bk"/>
        </w:rPr>
        <w:t xml:space="preserve">Unterirdische Wasserspeicher in Parks, öffentlichen Gärten oder auch in Verkehrsflächen wie beispielsweise die Blockrigole ACO Stormbrixx ist eine intelligente Lösung. Bei Starkregenereignissen fungieren die Rigolen als Schwamm und nehmen das Wasser effektiv auf. Bei Trockenheit können sie zur Bewässerung der Grünanlagen und Stadtbäume dienen. Ganz neu: Über Sensoren kann der Feuchtigkeitsgehalt innerhalb der Baumwurzeln digital gemessen werden. Die Daten werden über das LoRaWan-Funknetz an das Dashboard zur weiteren Auswertung geliefert. </w:t>
      </w:r>
    </w:p>
    <w:p w14:paraId="4BE84733" w14:textId="4611B41B" w:rsidR="00B434DA" w:rsidRPr="00B434DA" w:rsidRDefault="00B434DA" w:rsidP="00B434DA">
      <w:pPr>
        <w:rPr>
          <w:rFonts w:ascii="Stone Sans II ITC Com Bk" w:hAnsi="Stone Sans II ITC Com Bk"/>
        </w:rPr>
      </w:pPr>
      <w:r w:rsidRPr="00B434DA">
        <w:rPr>
          <w:rFonts w:ascii="Stone Sans II ITC Com Bk" w:hAnsi="Stone Sans II ITC Com Bk"/>
        </w:rPr>
        <w:t xml:space="preserve">Die Umsetzung von Schwammstadt-Modellen erfordert eine enge Zusammenarbeit zwischen Stadtplanern, Landschaftsarchitekten, der Öffentlichkeit und den GaLaBau-Unternehmen. Als kompetenten Ansprechpartner in allen Projektphasen sieht sich das Team des WaterTech-Unternehmen ACO. Es heißt die Besucherinnen und Besucher auf dem Messestand in Halle 4-309 herzlich willkommen und freut sich </w:t>
      </w:r>
      <w:proofErr w:type="gramStart"/>
      <w:r w:rsidRPr="00B434DA">
        <w:rPr>
          <w:rFonts w:ascii="Stone Sans II ITC Com Bk" w:hAnsi="Stone Sans II ITC Com Bk"/>
        </w:rPr>
        <w:t>auf spannende</w:t>
      </w:r>
      <w:proofErr w:type="gramEnd"/>
      <w:r w:rsidRPr="00B434DA">
        <w:rPr>
          <w:rFonts w:ascii="Stone Sans II ITC Com Bk" w:hAnsi="Stone Sans II ITC Com Bk"/>
        </w:rPr>
        <w:t xml:space="preserve"> Gespräche. Die GaLaBau findet vom 11. bis zum 14. September 2024 in Nürnberg statt.</w:t>
      </w:r>
      <w:r w:rsidR="000D37B7">
        <w:rPr>
          <w:rFonts w:ascii="Stone Sans II ITC Com Bk" w:hAnsi="Stone Sans II ITC Com Bk"/>
        </w:rPr>
        <w:t xml:space="preserve"> </w:t>
      </w:r>
    </w:p>
    <w:p w14:paraId="290058A7" w14:textId="0B9615EA" w:rsidR="00B434DA" w:rsidRPr="00B434DA" w:rsidRDefault="00B434DA" w:rsidP="00B434DA">
      <w:pPr>
        <w:rPr>
          <w:rFonts w:ascii="Stone Sans II ITC Com Bk" w:hAnsi="Stone Sans II ITC Com Bk"/>
        </w:rPr>
      </w:pPr>
      <w:r w:rsidRPr="00B434DA">
        <w:rPr>
          <w:rFonts w:ascii="Stone Sans II ITC Com Bk" w:hAnsi="Stone Sans II ITC Com Bk"/>
        </w:rPr>
        <w:t>Informationen rund um die Messe GaLaBau</w:t>
      </w:r>
      <w:r w:rsidR="009E231C">
        <w:rPr>
          <w:rFonts w:ascii="Stone Sans II ITC Com Bk" w:hAnsi="Stone Sans II ITC Com Bk"/>
        </w:rPr>
        <w:t xml:space="preserve"> und kostenfreie Eintrittstickets</w:t>
      </w:r>
      <w:r w:rsidRPr="00B434DA">
        <w:rPr>
          <w:rFonts w:ascii="Stone Sans II ITC Com Bk" w:hAnsi="Stone Sans II ITC Com Bk"/>
        </w:rPr>
        <w:t xml:space="preserve"> unter: www.aco.de/</w:t>
      </w:r>
      <w:r w:rsidR="00C91560">
        <w:rPr>
          <w:rFonts w:ascii="Stone Sans II ITC Com Bk" w:hAnsi="Stone Sans II ITC Com Bk"/>
        </w:rPr>
        <w:t>messe-</w:t>
      </w:r>
      <w:r w:rsidRPr="00B434DA">
        <w:rPr>
          <w:rFonts w:ascii="Stone Sans II ITC Com Bk" w:hAnsi="Stone Sans II ITC Com Bk"/>
        </w:rPr>
        <w:t xml:space="preserve">galabau. </w:t>
      </w:r>
      <w:r>
        <w:rPr>
          <w:rFonts w:ascii="Stone Sans II ITC Com Bk" w:hAnsi="Stone Sans II ITC Com Bk"/>
        </w:rPr>
        <w:t xml:space="preserve"> </w:t>
      </w:r>
    </w:p>
    <w:p w14:paraId="0D55D271" w14:textId="77777777" w:rsidR="00B434DA" w:rsidRPr="00B434DA" w:rsidRDefault="00B434DA" w:rsidP="00B434DA">
      <w:pPr>
        <w:rPr>
          <w:rFonts w:ascii="Stone Sans II ITC Com Bk" w:hAnsi="Stone Sans II ITC Com Bk"/>
        </w:rPr>
      </w:pPr>
    </w:p>
    <w:p w14:paraId="39C0F90F" w14:textId="7B8E31DC" w:rsidR="004D0869" w:rsidRDefault="00B434DA" w:rsidP="00B434DA">
      <w:pPr>
        <w:rPr>
          <w:rFonts w:ascii="Stone Sans II ITC Com Bk" w:hAnsi="Stone Sans II ITC Com Bk"/>
        </w:rPr>
      </w:pPr>
      <w:r w:rsidRPr="00B434DA">
        <w:rPr>
          <w:rFonts w:ascii="Stone Sans II ITC Com Bk" w:hAnsi="Stone Sans II ITC Com Bk"/>
        </w:rPr>
        <w:t>Ca. 4.</w:t>
      </w:r>
      <w:r w:rsidR="0000502E">
        <w:rPr>
          <w:rFonts w:ascii="Stone Sans II ITC Com Bk" w:hAnsi="Stone Sans II ITC Com Bk"/>
        </w:rPr>
        <w:t xml:space="preserve">704 </w:t>
      </w:r>
      <w:r w:rsidRPr="00B434DA">
        <w:rPr>
          <w:rFonts w:ascii="Stone Sans II ITC Com Bk" w:hAnsi="Stone Sans II ITC Com Bk"/>
        </w:rPr>
        <w:t>Zeichen</w:t>
      </w:r>
    </w:p>
    <w:p w14:paraId="4CDD49EC" w14:textId="493C40D7" w:rsidR="00580990" w:rsidRDefault="00580990">
      <w:pPr>
        <w:rPr>
          <w:rFonts w:ascii="Stone Sans II ITC Com Bk" w:hAnsi="Stone Sans II ITC Com Bk"/>
        </w:rPr>
      </w:pPr>
      <w:r>
        <w:rPr>
          <w:rFonts w:ascii="Stone Sans II ITC Com Bk" w:hAnsi="Stone Sans II ITC Com Bk"/>
        </w:rPr>
        <w:br w:type="page"/>
      </w:r>
    </w:p>
    <w:tbl>
      <w:tblPr>
        <w:tblStyle w:val="Tabellenraster"/>
        <w:tblW w:w="0" w:type="auto"/>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none" w:sz="0" w:space="0" w:color="auto"/>
          <w:insideV w:val="none" w:sz="0" w:space="0" w:color="auto"/>
        </w:tblBorders>
        <w:tblLook w:val="04A0" w:firstRow="1" w:lastRow="0" w:firstColumn="1" w:lastColumn="0" w:noHBand="0" w:noVBand="1"/>
      </w:tblPr>
      <w:tblGrid>
        <w:gridCol w:w="9062"/>
      </w:tblGrid>
      <w:tr w:rsidR="004D0869" w14:paraId="47BB0447" w14:textId="77777777" w:rsidTr="004D0869">
        <w:tc>
          <w:tcPr>
            <w:tcW w:w="9062" w:type="dxa"/>
          </w:tcPr>
          <w:p w14:paraId="2C6E975F" w14:textId="40FF6CEF" w:rsidR="004D0869" w:rsidRDefault="004D0869" w:rsidP="004D0869">
            <w:pPr>
              <w:rPr>
                <w:rFonts w:ascii="Stone Sans II ITC Com Lt" w:hAnsi="Stone Sans II ITC Com Lt"/>
                <w:iCs/>
                <w:sz w:val="20"/>
                <w:szCs w:val="20"/>
              </w:rPr>
            </w:pPr>
            <w:r w:rsidRPr="00BD54FA">
              <w:rPr>
                <w:rFonts w:ascii="Stone Sans II ITC Com Lt" w:hAnsi="Stone Sans II ITC Com Lt"/>
                <w:b/>
                <w:bCs/>
                <w:iCs/>
                <w:sz w:val="20"/>
                <w:szCs w:val="20"/>
              </w:rPr>
              <w:lastRenderedPageBreak/>
              <w:t>Die ACO GmbH</w:t>
            </w:r>
            <w:r>
              <w:rPr>
                <w:rFonts w:ascii="Stone Sans II ITC Com Lt" w:hAnsi="Stone Sans II ITC Com Lt"/>
                <w:iCs/>
                <w:sz w:val="20"/>
                <w:szCs w:val="20"/>
              </w:rPr>
              <w:br/>
            </w:r>
            <w:r w:rsidRPr="00472784">
              <w:rPr>
                <w:rFonts w:ascii="Stone Sans II ITC Com Lt" w:hAnsi="Stone Sans II ITC Com Lt"/>
                <w:iCs/>
                <w:sz w:val="20"/>
                <w:szCs w:val="20"/>
              </w:rPr>
              <w:t>Als Teil der weltweiten ACO Gruppe gehört die ACO GmbH zu den führenden Anbietern ganzheitlicher Systemlösungen rund um die klimaresiliente Freiraum-, Infrastruktur- und Gebäudeplanung. Der nachhaltige Umgang mit der wertvollen Ressource Wasser, verdeutlicht durch den Claim „ACO. we care for water“, steht im Mittelpunkt aller Unternehmensaktivitäten. Mit dem ACO WaterCycle bietet das Unternehmen ein breites Spektrum an Systemlösungen, um Oberflächenwasser oder Abwasser zu sammeln, aufzubereiten, zurückzuhalten und wieder zur Verfügung zu stellen. Darüber hinaus berät und unterstützt ein starkes Außen- und Innendienstteam alle Objektbeteiligten in jeder Projektphase.</w:t>
            </w:r>
          </w:p>
          <w:p w14:paraId="65534CED" w14:textId="0E545634" w:rsidR="004D0869" w:rsidRPr="004D0869" w:rsidRDefault="004D0869" w:rsidP="004D0869">
            <w:pPr>
              <w:rPr>
                <w:rFonts w:ascii="Stone Sans II ITC Com Lt" w:hAnsi="Stone Sans II ITC Com Lt"/>
                <w:iCs/>
                <w:sz w:val="20"/>
                <w:szCs w:val="20"/>
              </w:rPr>
            </w:pPr>
          </w:p>
        </w:tc>
      </w:tr>
    </w:tbl>
    <w:p w14:paraId="53D300CE" w14:textId="77777777" w:rsidR="004D0869" w:rsidRDefault="004D0869" w:rsidP="004D0869">
      <w:pPr>
        <w:rPr>
          <w:rFonts w:ascii="Stone Sans II ITC Com Bk" w:hAnsi="Stone Sans II ITC Com Bk"/>
        </w:rPr>
      </w:pPr>
    </w:p>
    <w:p w14:paraId="1014FCBD" w14:textId="1145DFC7" w:rsidR="00580990" w:rsidRDefault="00580990" w:rsidP="004D0869">
      <w:pPr>
        <w:rPr>
          <w:rFonts w:ascii="Stone Sans II ITC Com Bk" w:hAnsi="Stone Sans II ITC Com Bk"/>
        </w:rPr>
      </w:pPr>
      <w:r>
        <w:rPr>
          <w:rFonts w:ascii="Stone Sans II ITC Com Bk" w:hAnsi="Stone Sans II ITC Com Bk"/>
        </w:rPr>
        <w:t>Bildmaterial: Quelle ACO</w:t>
      </w:r>
    </w:p>
    <w:p w14:paraId="56366DB9" w14:textId="187282AB" w:rsidR="00342AFB" w:rsidRDefault="00342AFB" w:rsidP="00342AFB">
      <w:pPr>
        <w:pStyle w:val="StandardWeb"/>
      </w:pPr>
      <w:r>
        <w:rPr>
          <w:noProof/>
        </w:rPr>
        <w:drawing>
          <wp:inline distT="0" distB="0" distL="0" distR="0" wp14:anchorId="605FCC88" wp14:editId="55ED746D">
            <wp:extent cx="2911494" cy="1638036"/>
            <wp:effectExtent l="0" t="0" r="3175" b="635"/>
            <wp:docPr id="1033530718" name="Grafik 1" descr="Ein Bild, das Baum, Abfallcontainer, Mülleimer, drauß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530718" name="Grafik 1" descr="Ein Bild, das Baum, Abfallcontainer, Mülleimer, draußen enthält.&#10;&#10;Automatisch generierte Beschreibu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18260" cy="1641843"/>
                    </a:xfrm>
                    <a:prstGeom prst="rect">
                      <a:avLst/>
                    </a:prstGeom>
                    <a:noFill/>
                    <a:ln>
                      <a:noFill/>
                    </a:ln>
                  </pic:spPr>
                </pic:pic>
              </a:graphicData>
            </a:graphic>
          </wp:inline>
        </w:drawing>
      </w:r>
    </w:p>
    <w:p w14:paraId="5E050576" w14:textId="15FF4304" w:rsidR="00736C18" w:rsidRDefault="00736C18" w:rsidP="00736C18">
      <w:pPr>
        <w:pStyle w:val="StandardWeb"/>
        <w:rPr>
          <w:rFonts w:ascii="Stone Sans II ITC Com Bk" w:hAnsi="Stone Sans II ITC Com Bk"/>
          <w:sz w:val="20"/>
          <w:szCs w:val="20"/>
        </w:rPr>
      </w:pPr>
      <w:r w:rsidRPr="000714BE">
        <w:rPr>
          <w:rFonts w:ascii="Stone Sans II ITC Com Bk" w:hAnsi="Stone Sans II ITC Com Bk"/>
          <w:sz w:val="20"/>
          <w:szCs w:val="20"/>
        </w:rPr>
        <w:t xml:space="preserve">BU: </w:t>
      </w:r>
      <w:r>
        <w:rPr>
          <w:rFonts w:ascii="Stone Sans II ITC Com Bk" w:hAnsi="Stone Sans II ITC Com Bk"/>
          <w:sz w:val="20"/>
          <w:szCs w:val="20"/>
        </w:rPr>
        <w:t>Pflanz- und Baumsysteme</w:t>
      </w:r>
      <w:r w:rsidRPr="000714BE">
        <w:rPr>
          <w:rFonts w:ascii="Stone Sans II ITC Com Bk" w:hAnsi="Stone Sans II ITC Com Bk"/>
          <w:sz w:val="20"/>
          <w:szCs w:val="20"/>
        </w:rPr>
        <w:t xml:space="preserve"> </w:t>
      </w:r>
      <w:r w:rsidR="007E1FAF">
        <w:rPr>
          <w:rFonts w:ascii="Stone Sans II ITC Com Bk" w:hAnsi="Stone Sans II ITC Com Bk"/>
          <w:sz w:val="20"/>
          <w:szCs w:val="20"/>
        </w:rPr>
        <w:t>„</w:t>
      </w:r>
      <w:r w:rsidR="00C45C70">
        <w:rPr>
          <w:rFonts w:ascii="Stone Sans II ITC Com Bk" w:hAnsi="Stone Sans II ITC Com Bk"/>
          <w:sz w:val="20"/>
          <w:szCs w:val="20"/>
        </w:rPr>
        <w:t>ClimateBoxx</w:t>
      </w:r>
      <w:r w:rsidR="007E1FAF">
        <w:rPr>
          <w:rFonts w:ascii="Stone Sans II ITC Com Bk" w:hAnsi="Stone Sans II ITC Com Bk"/>
          <w:sz w:val="20"/>
          <w:szCs w:val="20"/>
        </w:rPr>
        <w:t>“</w:t>
      </w:r>
      <w:r w:rsidRPr="000714BE">
        <w:rPr>
          <w:rFonts w:ascii="Stone Sans II ITC Com Bk" w:hAnsi="Stone Sans II ITC Com Bk"/>
          <w:sz w:val="20"/>
          <w:szCs w:val="20"/>
        </w:rPr>
        <w:t xml:space="preserve"> </w:t>
      </w:r>
      <w:r w:rsidR="007E1FAF">
        <w:rPr>
          <w:rFonts w:ascii="Stone Sans II ITC Com Bk" w:hAnsi="Stone Sans II ITC Com Bk"/>
          <w:sz w:val="20"/>
          <w:szCs w:val="20"/>
        </w:rPr>
        <w:t xml:space="preserve">aus </w:t>
      </w:r>
      <w:r w:rsidR="007E1FAF" w:rsidRPr="007E1FAF">
        <w:rPr>
          <w:rFonts w:ascii="Stone Sans II ITC Com Bk" w:hAnsi="Stone Sans II ITC Com Bk"/>
          <w:sz w:val="20"/>
          <w:szCs w:val="20"/>
        </w:rPr>
        <w:t>Cortenstahl oder Aluminium-Holz mit integrierter Bewässerung</w:t>
      </w:r>
      <w:r w:rsidR="007E1FAF" w:rsidRPr="000714BE">
        <w:rPr>
          <w:rFonts w:ascii="Stone Sans II ITC Com Bk" w:hAnsi="Stone Sans II ITC Com Bk"/>
          <w:sz w:val="20"/>
          <w:szCs w:val="20"/>
        </w:rPr>
        <w:t xml:space="preserve"> </w:t>
      </w:r>
      <w:r>
        <w:rPr>
          <w:rFonts w:ascii="Stone Sans II ITC Com Bk" w:hAnsi="Stone Sans II ITC Com Bk"/>
          <w:sz w:val="20"/>
          <w:szCs w:val="20"/>
        </w:rPr>
        <w:t xml:space="preserve">für </w:t>
      </w:r>
      <w:r w:rsidR="00396286">
        <w:rPr>
          <w:rFonts w:ascii="Stone Sans II ITC Com Bk" w:hAnsi="Stone Sans II ITC Com Bk"/>
          <w:sz w:val="20"/>
          <w:szCs w:val="20"/>
        </w:rPr>
        <w:t xml:space="preserve">mehr Grün in der Stadt </w:t>
      </w:r>
    </w:p>
    <w:p w14:paraId="1C969455" w14:textId="77777777" w:rsidR="00204756" w:rsidRDefault="00204756" w:rsidP="00736C18">
      <w:pPr>
        <w:pStyle w:val="StandardWeb"/>
        <w:rPr>
          <w:rFonts w:ascii="Stone Sans II ITC Com Bk" w:hAnsi="Stone Sans II ITC Com Bk"/>
          <w:sz w:val="20"/>
          <w:szCs w:val="20"/>
        </w:rPr>
      </w:pPr>
    </w:p>
    <w:p w14:paraId="46B2CE6D" w14:textId="66E6CAAE" w:rsidR="00204756" w:rsidRDefault="00204756" w:rsidP="00204756">
      <w:pPr>
        <w:pStyle w:val="StandardWeb"/>
      </w:pPr>
      <w:r>
        <w:rPr>
          <w:noProof/>
        </w:rPr>
        <w:drawing>
          <wp:inline distT="0" distB="0" distL="0" distR="0" wp14:anchorId="659CAD57" wp14:editId="052B6316">
            <wp:extent cx="2674110" cy="1782445"/>
            <wp:effectExtent l="0" t="0" r="0" b="8255"/>
            <wp:docPr id="1159770682" name="Grafik 1" descr="Ein Bild, das Blumentopf, Zimmerpflanze, draußen, Geländ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9770682" name="Grafik 1" descr="Ein Bild, das Blumentopf, Zimmerpflanze, draußen, Gelände enthält.&#10;&#10;Automatisch generierte Beschreibu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81779" cy="1787557"/>
                    </a:xfrm>
                    <a:prstGeom prst="rect">
                      <a:avLst/>
                    </a:prstGeom>
                    <a:noFill/>
                    <a:ln>
                      <a:noFill/>
                    </a:ln>
                  </pic:spPr>
                </pic:pic>
              </a:graphicData>
            </a:graphic>
          </wp:inline>
        </w:drawing>
      </w:r>
    </w:p>
    <w:p w14:paraId="210CA194" w14:textId="08FDA18D" w:rsidR="00204756" w:rsidRDefault="00204756" w:rsidP="00204756">
      <w:pPr>
        <w:pStyle w:val="StandardWeb"/>
        <w:rPr>
          <w:rFonts w:ascii="Stone Sans II ITC Com Bk" w:hAnsi="Stone Sans II ITC Com Bk"/>
          <w:sz w:val="20"/>
          <w:szCs w:val="20"/>
        </w:rPr>
      </w:pPr>
      <w:r w:rsidRPr="000714BE">
        <w:rPr>
          <w:rFonts w:ascii="Stone Sans II ITC Com Bk" w:hAnsi="Stone Sans II ITC Com Bk"/>
          <w:sz w:val="20"/>
          <w:szCs w:val="20"/>
        </w:rPr>
        <w:t xml:space="preserve">BU: </w:t>
      </w:r>
      <w:r>
        <w:rPr>
          <w:rFonts w:ascii="Stone Sans II ITC Com Bk" w:hAnsi="Stone Sans II ITC Com Bk"/>
          <w:sz w:val="20"/>
          <w:szCs w:val="20"/>
        </w:rPr>
        <w:t>Pflanz- und Baumsysteme</w:t>
      </w:r>
      <w:r w:rsidRPr="000714BE">
        <w:rPr>
          <w:rFonts w:ascii="Stone Sans II ITC Com Bk" w:hAnsi="Stone Sans II ITC Com Bk"/>
          <w:sz w:val="20"/>
          <w:szCs w:val="20"/>
        </w:rPr>
        <w:t xml:space="preserve"> </w:t>
      </w:r>
      <w:r>
        <w:rPr>
          <w:rFonts w:ascii="Stone Sans II ITC Com Bk" w:hAnsi="Stone Sans II ITC Com Bk"/>
          <w:sz w:val="20"/>
          <w:szCs w:val="20"/>
        </w:rPr>
        <w:t>„ClimateBoxx“</w:t>
      </w:r>
      <w:r w:rsidRPr="000714BE">
        <w:rPr>
          <w:rFonts w:ascii="Stone Sans II ITC Com Bk" w:hAnsi="Stone Sans II ITC Com Bk"/>
          <w:sz w:val="20"/>
          <w:szCs w:val="20"/>
        </w:rPr>
        <w:t xml:space="preserve"> </w:t>
      </w:r>
      <w:r>
        <w:rPr>
          <w:rFonts w:ascii="Stone Sans II ITC Com Bk" w:hAnsi="Stone Sans II ITC Com Bk"/>
          <w:sz w:val="20"/>
          <w:szCs w:val="20"/>
        </w:rPr>
        <w:t xml:space="preserve">aus </w:t>
      </w:r>
      <w:r w:rsidRPr="007E1FAF">
        <w:rPr>
          <w:rFonts w:ascii="Stone Sans II ITC Com Bk" w:hAnsi="Stone Sans II ITC Com Bk"/>
          <w:sz w:val="20"/>
          <w:szCs w:val="20"/>
        </w:rPr>
        <w:t>Cortenstahl mit integrierter Bewässerung</w:t>
      </w:r>
      <w:r w:rsidRPr="000714BE">
        <w:rPr>
          <w:rFonts w:ascii="Stone Sans II ITC Com Bk" w:hAnsi="Stone Sans II ITC Com Bk"/>
          <w:sz w:val="20"/>
          <w:szCs w:val="20"/>
        </w:rPr>
        <w:t xml:space="preserve"> </w:t>
      </w:r>
      <w:r>
        <w:rPr>
          <w:rFonts w:ascii="Stone Sans II ITC Com Bk" w:hAnsi="Stone Sans II ITC Com Bk"/>
          <w:sz w:val="20"/>
          <w:szCs w:val="20"/>
        </w:rPr>
        <w:t xml:space="preserve">für mehr Grün in der Stadt </w:t>
      </w:r>
    </w:p>
    <w:p w14:paraId="4370A760" w14:textId="5477D4DC" w:rsidR="00204756" w:rsidRDefault="003E7E38" w:rsidP="00736C18">
      <w:pPr>
        <w:pStyle w:val="StandardWeb"/>
        <w:rPr>
          <w:rFonts w:ascii="Stone Sans II ITC Com Bk" w:hAnsi="Stone Sans II ITC Com Bk"/>
          <w:sz w:val="20"/>
          <w:szCs w:val="20"/>
        </w:rPr>
      </w:pPr>
      <w:r w:rsidRPr="003E7E38">
        <w:rPr>
          <w:rFonts w:ascii="Stone Sans II ITC Com Bk" w:hAnsi="Stone Sans II ITC Com Bk"/>
          <w:sz w:val="20"/>
          <w:szCs w:val="20"/>
        </w:rPr>
        <w:lastRenderedPageBreak/>
        <w:drawing>
          <wp:inline distT="0" distB="0" distL="0" distR="0" wp14:anchorId="142DF11D" wp14:editId="43886F0C">
            <wp:extent cx="2807970" cy="3663794"/>
            <wp:effectExtent l="0" t="0" r="0" b="0"/>
            <wp:docPr id="1427166782" name="Grafik 1" descr="Ein Bild, das draußen, Himmel, Mobiliar, Tis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7166782" name="Grafik 1" descr="Ein Bild, das draußen, Himmel, Mobiliar, Tisch enthält.&#10;&#10;Automatisch generierte Beschreibung"/>
                    <pic:cNvPicPr/>
                  </pic:nvPicPr>
                  <pic:blipFill>
                    <a:blip r:embed="rId11"/>
                    <a:stretch>
                      <a:fillRect/>
                    </a:stretch>
                  </pic:blipFill>
                  <pic:spPr>
                    <a:xfrm>
                      <a:off x="0" y="0"/>
                      <a:ext cx="2811323" cy="3668169"/>
                    </a:xfrm>
                    <a:prstGeom prst="rect">
                      <a:avLst/>
                    </a:prstGeom>
                  </pic:spPr>
                </pic:pic>
              </a:graphicData>
            </a:graphic>
          </wp:inline>
        </w:drawing>
      </w:r>
    </w:p>
    <w:p w14:paraId="4156195E" w14:textId="77777777" w:rsidR="00407459" w:rsidRDefault="003E7E38" w:rsidP="00B0578E">
      <w:pPr>
        <w:pStyle w:val="StandardWeb"/>
        <w:rPr>
          <w:rFonts w:ascii="Stone Sans II ITC Com Bk" w:hAnsi="Stone Sans II ITC Com Bk"/>
          <w:sz w:val="20"/>
          <w:szCs w:val="20"/>
        </w:rPr>
      </w:pPr>
      <w:r w:rsidRPr="000714BE">
        <w:rPr>
          <w:rFonts w:ascii="Stone Sans II ITC Com Bk" w:hAnsi="Stone Sans II ITC Com Bk"/>
          <w:sz w:val="20"/>
          <w:szCs w:val="20"/>
        </w:rPr>
        <w:t xml:space="preserve">BU: </w:t>
      </w:r>
      <w:r>
        <w:rPr>
          <w:rFonts w:ascii="Stone Sans II ITC Com Bk" w:hAnsi="Stone Sans II ITC Com Bk"/>
          <w:sz w:val="20"/>
          <w:szCs w:val="20"/>
        </w:rPr>
        <w:t>Pflanz- und Baumsysteme</w:t>
      </w:r>
      <w:r w:rsidRPr="000714BE">
        <w:rPr>
          <w:rFonts w:ascii="Stone Sans II ITC Com Bk" w:hAnsi="Stone Sans II ITC Com Bk"/>
          <w:sz w:val="20"/>
          <w:szCs w:val="20"/>
        </w:rPr>
        <w:t xml:space="preserve"> </w:t>
      </w:r>
      <w:r>
        <w:rPr>
          <w:rFonts w:ascii="Stone Sans II ITC Com Bk" w:hAnsi="Stone Sans II ITC Com Bk"/>
          <w:sz w:val="20"/>
          <w:szCs w:val="20"/>
        </w:rPr>
        <w:t>„ClimateBoxx“</w:t>
      </w:r>
      <w:r w:rsidRPr="000714BE">
        <w:rPr>
          <w:rFonts w:ascii="Stone Sans II ITC Com Bk" w:hAnsi="Stone Sans II ITC Com Bk"/>
          <w:sz w:val="20"/>
          <w:szCs w:val="20"/>
        </w:rPr>
        <w:t xml:space="preserve"> </w:t>
      </w:r>
      <w:r>
        <w:rPr>
          <w:rFonts w:ascii="Stone Sans II ITC Com Bk" w:hAnsi="Stone Sans II ITC Com Bk"/>
          <w:sz w:val="20"/>
          <w:szCs w:val="20"/>
        </w:rPr>
        <w:t xml:space="preserve">aus </w:t>
      </w:r>
      <w:r w:rsidRPr="007E1FAF">
        <w:rPr>
          <w:rFonts w:ascii="Stone Sans II ITC Com Bk" w:hAnsi="Stone Sans II ITC Com Bk"/>
          <w:sz w:val="20"/>
          <w:szCs w:val="20"/>
        </w:rPr>
        <w:t>Cortenstahl mit integrierter Bewässerung</w:t>
      </w:r>
      <w:r w:rsidRPr="000714BE">
        <w:rPr>
          <w:rFonts w:ascii="Stone Sans II ITC Com Bk" w:hAnsi="Stone Sans II ITC Com Bk"/>
          <w:sz w:val="20"/>
          <w:szCs w:val="20"/>
        </w:rPr>
        <w:t xml:space="preserve"> </w:t>
      </w:r>
      <w:r>
        <w:rPr>
          <w:rFonts w:ascii="Stone Sans II ITC Com Bk" w:hAnsi="Stone Sans II ITC Com Bk"/>
          <w:sz w:val="20"/>
          <w:szCs w:val="20"/>
        </w:rPr>
        <w:t xml:space="preserve">für mehr Grün in der Stadt </w:t>
      </w:r>
    </w:p>
    <w:p w14:paraId="779E0E6A" w14:textId="77777777" w:rsidR="00407459" w:rsidRDefault="00407459" w:rsidP="00B0578E">
      <w:pPr>
        <w:pStyle w:val="StandardWeb"/>
        <w:rPr>
          <w:rFonts w:ascii="Stone Sans II ITC Com Bk" w:hAnsi="Stone Sans II ITC Com Bk"/>
          <w:sz w:val="20"/>
          <w:szCs w:val="20"/>
        </w:rPr>
      </w:pPr>
    </w:p>
    <w:p w14:paraId="02CFE022" w14:textId="1F1805AA" w:rsidR="00B0578E" w:rsidRPr="00407459" w:rsidRDefault="00B0578E" w:rsidP="00B0578E">
      <w:pPr>
        <w:pStyle w:val="StandardWeb"/>
        <w:rPr>
          <w:rFonts w:ascii="Stone Sans II ITC Com Bk" w:hAnsi="Stone Sans II ITC Com Bk"/>
          <w:sz w:val="20"/>
          <w:szCs w:val="20"/>
        </w:rPr>
      </w:pPr>
      <w:r>
        <w:rPr>
          <w:noProof/>
        </w:rPr>
        <w:drawing>
          <wp:inline distT="0" distB="0" distL="0" distR="0" wp14:anchorId="618D3FA7" wp14:editId="31FBF3BE">
            <wp:extent cx="2681021" cy="1862411"/>
            <wp:effectExtent l="0" t="0" r="5080" b="5080"/>
            <wp:docPr id="183996805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85782" cy="1865718"/>
                    </a:xfrm>
                    <a:prstGeom prst="rect">
                      <a:avLst/>
                    </a:prstGeom>
                    <a:noFill/>
                    <a:ln>
                      <a:noFill/>
                    </a:ln>
                  </pic:spPr>
                </pic:pic>
              </a:graphicData>
            </a:graphic>
          </wp:inline>
        </w:drawing>
      </w:r>
    </w:p>
    <w:p w14:paraId="1179A52A" w14:textId="620BDD06" w:rsidR="00B0578E" w:rsidRPr="000714BE" w:rsidRDefault="00B0578E" w:rsidP="00B0578E">
      <w:pPr>
        <w:pStyle w:val="StandardWeb"/>
        <w:rPr>
          <w:rFonts w:ascii="Stone Sans II ITC Com Bk" w:hAnsi="Stone Sans II ITC Com Bk"/>
          <w:sz w:val="20"/>
          <w:szCs w:val="20"/>
        </w:rPr>
      </w:pPr>
      <w:r w:rsidRPr="000714BE">
        <w:rPr>
          <w:rFonts w:ascii="Stone Sans II ITC Com Bk" w:hAnsi="Stone Sans II ITC Com Bk"/>
          <w:sz w:val="20"/>
          <w:szCs w:val="20"/>
        </w:rPr>
        <w:t>BU: Entwässerungsrinne ACO DRAIN® Multiline NX aus Hochleistungsbeton NEXITE®</w:t>
      </w:r>
      <w:r w:rsidR="00262FE9" w:rsidRPr="000714BE">
        <w:rPr>
          <w:rFonts w:ascii="Stone Sans II ITC Com Bk" w:hAnsi="Stone Sans II ITC Com Bk"/>
          <w:sz w:val="20"/>
          <w:szCs w:val="20"/>
        </w:rPr>
        <w:t xml:space="preserve"> mit Kantenschutz und Rost aus Kunststoff</w:t>
      </w:r>
    </w:p>
    <w:p w14:paraId="348146D4" w14:textId="77777777" w:rsidR="00CA5F48" w:rsidRPr="000714BE" w:rsidRDefault="00CA5F48" w:rsidP="00B0578E">
      <w:pPr>
        <w:pStyle w:val="StandardWeb"/>
        <w:rPr>
          <w:rFonts w:ascii="Stone Sans II ITC Com Bk" w:hAnsi="Stone Sans II ITC Com Bk"/>
          <w:sz w:val="20"/>
          <w:szCs w:val="20"/>
        </w:rPr>
      </w:pPr>
    </w:p>
    <w:p w14:paraId="193E0FB9" w14:textId="11D0AC30" w:rsidR="00CA5F48" w:rsidRPr="000714BE" w:rsidRDefault="00CA5F48" w:rsidP="00CA5F48">
      <w:pPr>
        <w:pStyle w:val="StandardWeb"/>
        <w:rPr>
          <w:rFonts w:ascii="Stone Sans II ITC Com Bk" w:hAnsi="Stone Sans II ITC Com Bk"/>
          <w:sz w:val="20"/>
          <w:szCs w:val="20"/>
        </w:rPr>
      </w:pPr>
      <w:r w:rsidRPr="000714BE">
        <w:rPr>
          <w:rFonts w:ascii="Stone Sans II ITC Com Bk" w:hAnsi="Stone Sans II ITC Com Bk"/>
          <w:noProof/>
          <w:sz w:val="20"/>
          <w:szCs w:val="20"/>
        </w:rPr>
        <w:lastRenderedPageBreak/>
        <w:drawing>
          <wp:inline distT="0" distB="0" distL="0" distR="0" wp14:anchorId="0E16BC2F" wp14:editId="19E63B5D">
            <wp:extent cx="3079750" cy="1710972"/>
            <wp:effectExtent l="0" t="0" r="6350" b="3810"/>
            <wp:docPr id="50094188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83880" cy="1713266"/>
                    </a:xfrm>
                    <a:prstGeom prst="rect">
                      <a:avLst/>
                    </a:prstGeom>
                    <a:noFill/>
                    <a:ln>
                      <a:noFill/>
                    </a:ln>
                  </pic:spPr>
                </pic:pic>
              </a:graphicData>
            </a:graphic>
          </wp:inline>
        </w:drawing>
      </w:r>
    </w:p>
    <w:p w14:paraId="1AD1ED4F" w14:textId="046FF1A4" w:rsidR="00262FE9" w:rsidRPr="000714BE" w:rsidRDefault="00CA5F48" w:rsidP="00B0578E">
      <w:pPr>
        <w:pStyle w:val="StandardWeb"/>
        <w:rPr>
          <w:rFonts w:ascii="Stone Sans II ITC Com Bk" w:hAnsi="Stone Sans II ITC Com Bk"/>
          <w:sz w:val="20"/>
          <w:szCs w:val="20"/>
        </w:rPr>
      </w:pPr>
      <w:r w:rsidRPr="000714BE">
        <w:rPr>
          <w:rFonts w:ascii="Stone Sans II ITC Com Bk" w:hAnsi="Stone Sans II ITC Com Bk"/>
          <w:sz w:val="20"/>
          <w:szCs w:val="20"/>
        </w:rPr>
        <w:t xml:space="preserve">BU: Fassaderinne ACO Profiline 2.0 mit </w:t>
      </w:r>
      <w:r w:rsidR="002A0C7D" w:rsidRPr="000714BE">
        <w:rPr>
          <w:rFonts w:ascii="Stone Sans II ITC Com Bk" w:hAnsi="Stone Sans II ITC Com Bk"/>
          <w:sz w:val="20"/>
          <w:szCs w:val="20"/>
        </w:rPr>
        <w:t>Edelstahl Maschenrost</w:t>
      </w:r>
    </w:p>
    <w:p w14:paraId="6F3CF708" w14:textId="77777777" w:rsidR="002A0C7D" w:rsidRPr="000714BE" w:rsidRDefault="002A0C7D" w:rsidP="00B0578E">
      <w:pPr>
        <w:pStyle w:val="StandardWeb"/>
        <w:rPr>
          <w:rFonts w:ascii="Stone Sans II ITC Com Bk" w:hAnsi="Stone Sans II ITC Com Bk"/>
          <w:sz w:val="20"/>
          <w:szCs w:val="20"/>
        </w:rPr>
      </w:pPr>
    </w:p>
    <w:p w14:paraId="2E6C5A15" w14:textId="45A2A210" w:rsidR="003B66AC" w:rsidRPr="000714BE" w:rsidRDefault="003B66AC" w:rsidP="003B66AC">
      <w:pPr>
        <w:pStyle w:val="StandardWeb"/>
        <w:rPr>
          <w:rFonts w:ascii="Stone Sans II ITC Com Bk" w:hAnsi="Stone Sans II ITC Com Bk"/>
          <w:sz w:val="20"/>
          <w:szCs w:val="20"/>
        </w:rPr>
      </w:pPr>
      <w:r w:rsidRPr="000714BE">
        <w:rPr>
          <w:rFonts w:ascii="Stone Sans II ITC Com Bk" w:hAnsi="Stone Sans II ITC Com Bk"/>
          <w:noProof/>
          <w:sz w:val="20"/>
          <w:szCs w:val="20"/>
        </w:rPr>
        <w:drawing>
          <wp:inline distT="0" distB="0" distL="0" distR="0" wp14:anchorId="4DDCE5E5" wp14:editId="00ED4864">
            <wp:extent cx="982498" cy="2201875"/>
            <wp:effectExtent l="0" t="0" r="8255" b="8255"/>
            <wp:docPr id="259524715"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93852" cy="2227320"/>
                    </a:xfrm>
                    <a:prstGeom prst="rect">
                      <a:avLst/>
                    </a:prstGeom>
                    <a:noFill/>
                    <a:ln>
                      <a:noFill/>
                    </a:ln>
                  </pic:spPr>
                </pic:pic>
              </a:graphicData>
            </a:graphic>
          </wp:inline>
        </w:drawing>
      </w:r>
    </w:p>
    <w:p w14:paraId="65F786CE" w14:textId="7DC84721" w:rsidR="003B66AC" w:rsidRPr="000714BE" w:rsidRDefault="003B66AC" w:rsidP="003B66AC">
      <w:pPr>
        <w:pStyle w:val="StandardWeb"/>
        <w:rPr>
          <w:rFonts w:ascii="Stone Sans II ITC Com Bk" w:hAnsi="Stone Sans II ITC Com Bk"/>
          <w:sz w:val="20"/>
          <w:szCs w:val="20"/>
        </w:rPr>
      </w:pPr>
      <w:r w:rsidRPr="000714BE">
        <w:rPr>
          <w:rFonts w:ascii="Stone Sans II ITC Com Bk" w:hAnsi="Stone Sans II ITC Com Bk"/>
          <w:sz w:val="20"/>
          <w:szCs w:val="20"/>
        </w:rPr>
        <w:t xml:space="preserve">BU: Schwammstadt Straßenablauf </w:t>
      </w:r>
      <w:r w:rsidR="00CB67A3" w:rsidRPr="000714BE">
        <w:rPr>
          <w:rFonts w:ascii="Stone Sans II ITC Com Bk" w:hAnsi="Stone Sans II ITC Com Bk"/>
          <w:sz w:val="20"/>
          <w:szCs w:val="20"/>
        </w:rPr>
        <w:t>Combipoint mit einseitigem Auslauf inkl. Schlammeimer</w:t>
      </w:r>
    </w:p>
    <w:p w14:paraId="3B8039EA" w14:textId="7F772DC7" w:rsidR="00E31168" w:rsidRPr="000714BE" w:rsidRDefault="00E31168" w:rsidP="00E31168">
      <w:pPr>
        <w:pStyle w:val="StandardWeb"/>
        <w:rPr>
          <w:rFonts w:ascii="Stone Sans II ITC Com Bk" w:hAnsi="Stone Sans II ITC Com Bk"/>
          <w:sz w:val="20"/>
          <w:szCs w:val="20"/>
        </w:rPr>
      </w:pPr>
      <w:r w:rsidRPr="000714BE">
        <w:rPr>
          <w:rFonts w:ascii="Stone Sans II ITC Com Bk" w:hAnsi="Stone Sans II ITC Com Bk"/>
          <w:noProof/>
          <w:sz w:val="20"/>
          <w:szCs w:val="20"/>
        </w:rPr>
        <w:drawing>
          <wp:inline distT="0" distB="0" distL="0" distR="0" wp14:anchorId="66AAA4C6" wp14:editId="526A099F">
            <wp:extent cx="2116995" cy="2860243"/>
            <wp:effectExtent l="0" t="0" r="0" b="0"/>
            <wp:docPr id="456070127" name="Grafik 4" descr="Ein Bild, das Kuns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070127" name="Grafik 4" descr="Ein Bild, das Kunst enthält.&#10;&#10;Automatisch generierte Beschreibun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15377" b="17063"/>
                    <a:stretch/>
                  </pic:blipFill>
                  <pic:spPr bwMode="auto">
                    <a:xfrm>
                      <a:off x="0" y="0"/>
                      <a:ext cx="2125979" cy="2872381"/>
                    </a:xfrm>
                    <a:prstGeom prst="rect">
                      <a:avLst/>
                    </a:prstGeom>
                    <a:noFill/>
                    <a:ln>
                      <a:noFill/>
                    </a:ln>
                    <a:extLst>
                      <a:ext uri="{53640926-AAD7-44D8-BBD7-CCE9431645EC}">
                        <a14:shadowObscured xmlns:a14="http://schemas.microsoft.com/office/drawing/2010/main"/>
                      </a:ext>
                    </a:extLst>
                  </pic:spPr>
                </pic:pic>
              </a:graphicData>
            </a:graphic>
          </wp:inline>
        </w:drawing>
      </w:r>
    </w:p>
    <w:p w14:paraId="23B0EEC4" w14:textId="694878A1" w:rsidR="003B66AC" w:rsidRPr="000714BE" w:rsidRDefault="00E31168" w:rsidP="00B0578E">
      <w:pPr>
        <w:pStyle w:val="StandardWeb"/>
        <w:rPr>
          <w:rFonts w:ascii="Stone Sans II ITC Com Bk" w:hAnsi="Stone Sans II ITC Com Bk"/>
          <w:sz w:val="20"/>
          <w:szCs w:val="20"/>
        </w:rPr>
      </w:pPr>
      <w:r w:rsidRPr="000714BE">
        <w:rPr>
          <w:rFonts w:ascii="Stone Sans II ITC Com Bk" w:hAnsi="Stone Sans II ITC Com Bk"/>
          <w:sz w:val="20"/>
          <w:szCs w:val="20"/>
        </w:rPr>
        <w:t>BU: Regenwasserbehandlungsanlage ACO Stormclea</w:t>
      </w:r>
      <w:r w:rsidR="00C45C70">
        <w:rPr>
          <w:rFonts w:ascii="Stone Sans II ITC Com Bk" w:hAnsi="Stone Sans II ITC Com Bk"/>
          <w:sz w:val="20"/>
          <w:szCs w:val="20"/>
        </w:rPr>
        <w:t>n</w:t>
      </w:r>
      <w:r w:rsidRPr="000714BE">
        <w:rPr>
          <w:rFonts w:ascii="Stone Sans II ITC Com Bk" w:hAnsi="Stone Sans II ITC Com Bk"/>
          <w:sz w:val="20"/>
          <w:szCs w:val="20"/>
        </w:rPr>
        <w:t xml:space="preserve"> mit DIBt-Zulassung</w:t>
      </w:r>
    </w:p>
    <w:p w14:paraId="4280F9B6" w14:textId="089447E9" w:rsidR="004A225E" w:rsidRPr="000714BE" w:rsidRDefault="004A225E" w:rsidP="004A225E">
      <w:pPr>
        <w:pStyle w:val="StandardWeb"/>
        <w:rPr>
          <w:rFonts w:ascii="Stone Sans II ITC Com Bk" w:hAnsi="Stone Sans II ITC Com Bk"/>
          <w:sz w:val="20"/>
          <w:szCs w:val="20"/>
        </w:rPr>
      </w:pPr>
      <w:r w:rsidRPr="000714BE">
        <w:rPr>
          <w:rFonts w:ascii="Stone Sans II ITC Com Bk" w:hAnsi="Stone Sans II ITC Com Bk"/>
          <w:noProof/>
          <w:sz w:val="20"/>
          <w:szCs w:val="20"/>
        </w:rPr>
        <w:lastRenderedPageBreak/>
        <w:drawing>
          <wp:inline distT="0" distB="0" distL="0" distR="0" wp14:anchorId="27855E57" wp14:editId="52B79D22">
            <wp:extent cx="3394102" cy="1803400"/>
            <wp:effectExtent l="0" t="0" r="0" b="6350"/>
            <wp:docPr id="1326462140" name="Grafik 5" descr="Ein Bild, das Design enthält.&#10;&#10;Automatisch generierte Beschreibung mit geringer Zuverlässigke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462140" name="Grafik 5" descr="Ein Bild, das Design enthält.&#10;&#10;Automatisch generierte Beschreibung mit geringer Zuverlässigkeit"/>
                    <pic:cNvPicPr>
                      <a:picLocks noChangeAspect="1" noChangeArrowheads="1"/>
                    </pic:cNvPicPr>
                  </pic:nvPicPr>
                  <pic:blipFill rotWithShape="1">
                    <a:blip r:embed="rId16">
                      <a:extLst>
                        <a:ext uri="{28A0092B-C50C-407E-A947-70E740481C1C}">
                          <a14:useLocalDpi xmlns:a14="http://schemas.microsoft.com/office/drawing/2010/main" val="0"/>
                        </a:ext>
                      </a:extLst>
                    </a:blip>
                    <a:srcRect l="12288"/>
                    <a:stretch/>
                  </pic:blipFill>
                  <pic:spPr bwMode="auto">
                    <a:xfrm>
                      <a:off x="0" y="0"/>
                      <a:ext cx="3399577" cy="1806309"/>
                    </a:xfrm>
                    <a:prstGeom prst="rect">
                      <a:avLst/>
                    </a:prstGeom>
                    <a:noFill/>
                    <a:ln>
                      <a:noFill/>
                    </a:ln>
                    <a:extLst>
                      <a:ext uri="{53640926-AAD7-44D8-BBD7-CCE9431645EC}">
                        <a14:shadowObscured xmlns:a14="http://schemas.microsoft.com/office/drawing/2010/main"/>
                      </a:ext>
                    </a:extLst>
                  </pic:spPr>
                </pic:pic>
              </a:graphicData>
            </a:graphic>
          </wp:inline>
        </w:drawing>
      </w:r>
    </w:p>
    <w:p w14:paraId="3F0B534D" w14:textId="27306BE5" w:rsidR="004A225E" w:rsidRPr="000714BE" w:rsidRDefault="004A225E" w:rsidP="004A225E">
      <w:pPr>
        <w:pStyle w:val="StandardWeb"/>
        <w:rPr>
          <w:rFonts w:ascii="Stone Sans II ITC Com Bk" w:hAnsi="Stone Sans II ITC Com Bk"/>
          <w:sz w:val="20"/>
          <w:szCs w:val="20"/>
        </w:rPr>
      </w:pPr>
      <w:r w:rsidRPr="000714BE">
        <w:rPr>
          <w:rFonts w:ascii="Stone Sans II ITC Com Bk" w:hAnsi="Stone Sans II ITC Com Bk"/>
          <w:sz w:val="20"/>
          <w:szCs w:val="20"/>
        </w:rPr>
        <w:t xml:space="preserve">BU: ACO Stormbrixx </w:t>
      </w:r>
      <w:r w:rsidR="00003F69" w:rsidRPr="000714BE">
        <w:rPr>
          <w:rFonts w:ascii="Stone Sans II ITC Com Bk" w:hAnsi="Stone Sans II ITC Com Bk"/>
          <w:sz w:val="20"/>
          <w:szCs w:val="20"/>
        </w:rPr>
        <w:t>Rigole zur Versickerung und Rückhaltung von Regenwasser</w:t>
      </w:r>
    </w:p>
    <w:p w14:paraId="0346A1FA" w14:textId="2B125CF1" w:rsidR="003C11D9" w:rsidRPr="000714BE" w:rsidRDefault="003C11D9" w:rsidP="003C11D9">
      <w:pPr>
        <w:pStyle w:val="StandardWeb"/>
        <w:rPr>
          <w:rFonts w:ascii="Stone Sans II ITC Com Bk" w:hAnsi="Stone Sans II ITC Com Bk"/>
          <w:sz w:val="20"/>
          <w:szCs w:val="20"/>
        </w:rPr>
      </w:pPr>
    </w:p>
    <w:p w14:paraId="03CED72B" w14:textId="4AFFF483" w:rsidR="004D0869" w:rsidRDefault="00A92250" w:rsidP="004D0869">
      <w:pPr>
        <w:spacing w:after="0"/>
        <w:textAlignment w:val="baseline"/>
        <w:rPr>
          <w:rFonts w:ascii="Stone Sans II ITC Com Lt" w:eastAsia="Times New Roman" w:hAnsi="Stone Sans II ITC Com Lt" w:cs="Arial"/>
          <w:sz w:val="20"/>
          <w:szCs w:val="24"/>
          <w:lang w:eastAsia="de-DE"/>
        </w:rPr>
      </w:pPr>
      <w:r>
        <w:rPr>
          <w:rFonts w:ascii="Stone Sans II ITC Com Bk" w:hAnsi="Stone Sans II ITC Com Bk"/>
        </w:rPr>
        <w:t>P</w:t>
      </w:r>
      <w:r w:rsidR="004D0869">
        <w:rPr>
          <w:rFonts w:ascii="Stone Sans II ITC Com Lt" w:eastAsia="Times New Roman" w:hAnsi="Stone Sans II ITC Com Lt" w:cs="Arial"/>
          <w:sz w:val="20"/>
          <w:szCs w:val="24"/>
          <w:lang w:eastAsia="de-DE"/>
        </w:rPr>
        <w:t>ressekontakt</w:t>
      </w:r>
      <w:r w:rsidR="004D0869" w:rsidRPr="000B433D">
        <w:rPr>
          <w:rFonts w:ascii="Stone Sans II ITC Com Lt" w:eastAsia="Times New Roman" w:hAnsi="Stone Sans II ITC Com Lt" w:cs="Arial"/>
          <w:sz w:val="20"/>
          <w:szCs w:val="24"/>
          <w:lang w:eastAsia="de-DE"/>
        </w:rPr>
        <w:t>:</w:t>
      </w:r>
    </w:p>
    <w:p w14:paraId="312144BE" w14:textId="77777777" w:rsidR="004D0869" w:rsidRPr="000B433D" w:rsidRDefault="004D0869" w:rsidP="004D0869">
      <w:pPr>
        <w:spacing w:after="0"/>
        <w:textAlignment w:val="baseline"/>
        <w:rPr>
          <w:rFonts w:ascii="Stone Sans II ITC Com Lt" w:eastAsia="Times New Roman" w:hAnsi="Stone Sans II ITC Com Lt" w:cs="Arial"/>
          <w:sz w:val="20"/>
          <w:szCs w:val="24"/>
          <w:lang w:eastAsia="de-DE"/>
        </w:rPr>
      </w:pPr>
      <w:r>
        <w:rPr>
          <w:rFonts w:ascii="Stone Sans II ITC Com Lt" w:eastAsia="Times New Roman" w:hAnsi="Stone Sans II ITC Com Lt" w:cs="Arial"/>
          <w:sz w:val="20"/>
          <w:szCs w:val="24"/>
          <w:lang w:eastAsia="de-DE"/>
        </w:rPr>
        <w:t>ACO GmbH</w:t>
      </w:r>
    </w:p>
    <w:p w14:paraId="645708BC" w14:textId="77777777" w:rsidR="004D0869" w:rsidRPr="00CB1D67" w:rsidRDefault="004D0869" w:rsidP="004D0869">
      <w:pPr>
        <w:rPr>
          <w:rStyle w:val="Hyperlink"/>
          <w:rFonts w:ascii="Stone Sans II ITC Com Lt" w:hAnsi="Stone Sans II ITC Com Lt" w:cs="Arial"/>
          <w:color w:val="000000" w:themeColor="text1"/>
          <w:sz w:val="20"/>
          <w:lang w:val="en-US"/>
        </w:rPr>
      </w:pPr>
      <w:r w:rsidRPr="00D9042E">
        <w:rPr>
          <w:rFonts w:ascii="Stone Sans II ITC Com Lt" w:hAnsi="Stone Sans II ITC Com Lt" w:cs="Arial"/>
          <w:b/>
          <w:bCs/>
          <w:color w:val="000000" w:themeColor="text1"/>
          <w:sz w:val="20"/>
          <w:lang w:val="en-US"/>
        </w:rPr>
        <w:t xml:space="preserve">Tanja Holst </w:t>
      </w:r>
      <w:r w:rsidRPr="00D9042E">
        <w:rPr>
          <w:rFonts w:ascii="Stone Sans II ITC Com Lt" w:hAnsi="Stone Sans II ITC Com Lt" w:cs="Arial"/>
          <w:b/>
          <w:bCs/>
          <w:color w:val="000000" w:themeColor="text1"/>
          <w:sz w:val="20"/>
          <w:lang w:val="en-US"/>
        </w:rPr>
        <w:br/>
      </w:r>
      <w:r>
        <w:rPr>
          <w:rFonts w:ascii="Stone Sans II ITC Com Lt" w:hAnsi="Stone Sans II ITC Com Lt" w:cs="Arial"/>
          <w:color w:val="000000" w:themeColor="text1"/>
          <w:sz w:val="20"/>
          <w:lang w:val="en-US"/>
        </w:rPr>
        <w:t>Public Relations - Fachpresse</w:t>
      </w:r>
      <w:r>
        <w:rPr>
          <w:rFonts w:ascii="Stone Sans II ITC Com Lt" w:hAnsi="Stone Sans II ITC Com Lt" w:cs="Arial"/>
          <w:color w:val="000000"/>
          <w:sz w:val="20"/>
          <w:shd w:val="clear" w:color="auto" w:fill="FFFFFF"/>
          <w:lang w:val="en-US"/>
        </w:rPr>
        <w:br/>
      </w:r>
      <w:r w:rsidRPr="006E02FD">
        <w:rPr>
          <w:rFonts w:ascii="Stone Sans II ITC Com Lt" w:hAnsi="Stone Sans II ITC Com Lt" w:cs="Arial"/>
          <w:color w:val="000000"/>
          <w:sz w:val="20"/>
          <w:shd w:val="clear" w:color="auto" w:fill="FFFFFF"/>
          <w:lang w:val="en-US"/>
        </w:rPr>
        <w:t>T</w:t>
      </w:r>
      <w:r w:rsidRPr="006E02FD">
        <w:rPr>
          <w:rFonts w:ascii="Stone Sans II ITC Com Lt" w:hAnsi="Stone Sans II ITC Com Lt" w:cs="Arial"/>
          <w:color w:val="000000" w:themeColor="text1"/>
          <w:sz w:val="20"/>
          <w:shd w:val="clear" w:color="auto" w:fill="FFFFFF"/>
          <w:lang w:val="en-US"/>
        </w:rPr>
        <w:t>el.: </w:t>
      </w:r>
      <w:hyperlink r:id="rId17" w:history="1">
        <w:r w:rsidRPr="006E02FD">
          <w:rPr>
            <w:rStyle w:val="Hyperlink"/>
            <w:rFonts w:ascii="Stone Sans II ITC Com Lt" w:hAnsi="Stone Sans II ITC Com Lt" w:cs="Arial"/>
            <w:color w:val="000000" w:themeColor="text1"/>
            <w:sz w:val="20"/>
            <w:shd w:val="clear" w:color="auto" w:fill="FFFFFF"/>
            <w:lang w:val="en-US"/>
          </w:rPr>
          <w:t xml:space="preserve">+49 4331 354 </w:t>
        </w:r>
      </w:hyperlink>
      <w:r w:rsidRPr="006E02FD">
        <w:rPr>
          <w:rStyle w:val="Hyperlink"/>
          <w:rFonts w:ascii="Stone Sans II ITC Com Lt" w:hAnsi="Stone Sans II ITC Com Lt" w:cs="Arial"/>
          <w:color w:val="000000" w:themeColor="text1"/>
          <w:sz w:val="20"/>
          <w:shd w:val="clear" w:color="auto" w:fill="FFFFFF"/>
          <w:lang w:val="en-US"/>
        </w:rPr>
        <w:t>197</w:t>
      </w:r>
      <w:r w:rsidRPr="006E02FD">
        <w:rPr>
          <w:rStyle w:val="Hyperlink"/>
          <w:rFonts w:ascii="Stone Sans II ITC Com Lt" w:hAnsi="Stone Sans II ITC Com Lt" w:cs="Arial"/>
          <w:color w:val="000000" w:themeColor="text1"/>
          <w:sz w:val="20"/>
          <w:shd w:val="clear" w:color="auto" w:fill="FFFFFF"/>
          <w:lang w:val="en-US"/>
        </w:rPr>
        <w:br/>
        <w:t>Mobil: +49 151 64738331</w:t>
      </w:r>
      <w:r w:rsidRPr="006E02FD">
        <w:rPr>
          <w:rFonts w:ascii="Stone Sans II ITC Com Lt" w:hAnsi="Stone Sans II ITC Com Lt" w:cs="Arial"/>
          <w:color w:val="000000"/>
          <w:sz w:val="17"/>
          <w:szCs w:val="17"/>
          <w:lang w:val="en-US" w:eastAsia="de-DE"/>
        </w:rPr>
        <w:t xml:space="preserve"> </w:t>
      </w:r>
      <w:r w:rsidRPr="006E02FD">
        <w:rPr>
          <w:rFonts w:ascii="Stone Sans II ITC Com Lt" w:hAnsi="Stone Sans II ITC Com Lt" w:cs="Arial"/>
          <w:color w:val="000000"/>
          <w:sz w:val="17"/>
          <w:szCs w:val="17"/>
          <w:lang w:val="en-US" w:eastAsia="de-DE"/>
        </w:rPr>
        <w:br/>
      </w:r>
      <w:r w:rsidRPr="006E02FD">
        <w:rPr>
          <w:rFonts w:ascii="Stone Sans II ITC Com Lt" w:hAnsi="Stone Sans II ITC Com Lt" w:cs="Arial"/>
          <w:color w:val="000000" w:themeColor="text1"/>
          <w:sz w:val="20"/>
          <w:shd w:val="clear" w:color="auto" w:fill="FFFFFF"/>
          <w:lang w:val="en-US"/>
        </w:rPr>
        <w:t>E-Mail: </w:t>
      </w:r>
      <w:hyperlink r:id="rId18" w:history="1">
        <w:r w:rsidRPr="006E02FD">
          <w:rPr>
            <w:rStyle w:val="Hyperlink"/>
            <w:rFonts w:ascii="Stone Sans II ITC Com Lt" w:hAnsi="Stone Sans II ITC Com Lt" w:cs="Arial"/>
            <w:sz w:val="20"/>
            <w:shd w:val="clear" w:color="auto" w:fill="FFFFFF"/>
            <w:lang w:val="en-US"/>
          </w:rPr>
          <w:t>tanja.holst@aco.com</w:t>
        </w:r>
      </w:hyperlink>
    </w:p>
    <w:p w14:paraId="454F0710" w14:textId="77777777" w:rsidR="004D0869" w:rsidRPr="00B0578E" w:rsidRDefault="004D0869" w:rsidP="004D0869">
      <w:pPr>
        <w:rPr>
          <w:rFonts w:ascii="Stone Sans II ITC Com Bk" w:hAnsi="Stone Sans II ITC Com Bk"/>
          <w:lang w:val="en-US"/>
        </w:rPr>
      </w:pPr>
    </w:p>
    <w:sectPr w:rsidR="004D0869" w:rsidRPr="00B0578E">
      <w:footerReference w:type="default" r:id="rId19"/>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F9064DE" w14:textId="77777777" w:rsidR="00D80970" w:rsidRDefault="00D80970" w:rsidP="004D0869">
      <w:pPr>
        <w:spacing w:after="0" w:line="240" w:lineRule="auto"/>
      </w:pPr>
      <w:r>
        <w:separator/>
      </w:r>
    </w:p>
  </w:endnote>
  <w:endnote w:type="continuationSeparator" w:id="0">
    <w:p w14:paraId="3A7128B0" w14:textId="77777777" w:rsidR="00D80970" w:rsidRDefault="00D80970" w:rsidP="004D0869">
      <w:pPr>
        <w:spacing w:after="0" w:line="240" w:lineRule="auto"/>
      </w:pPr>
      <w:r>
        <w:continuationSeparator/>
      </w:r>
    </w:p>
  </w:endnote>
  <w:endnote w:type="continuationNotice" w:id="1">
    <w:p w14:paraId="0EF07019" w14:textId="77777777" w:rsidR="00D80970" w:rsidRDefault="00D8097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tone Sans II ITC Com Bk">
    <w:panose1 w:val="020B0502040503020204"/>
    <w:charset w:val="00"/>
    <w:family w:val="swiss"/>
    <w:pitch w:val="variable"/>
    <w:sig w:usb0="A00000AF" w:usb1="5000205B" w:usb2="00000000" w:usb3="00000000" w:csb0="0000009B" w:csb1="00000000"/>
  </w:font>
  <w:font w:name="NewsGothic,Bold">
    <w:panose1 w:val="00000000000000000000"/>
    <w:charset w:val="00"/>
    <w:family w:val="auto"/>
    <w:notTrueType/>
    <w:pitch w:val="default"/>
    <w:sig w:usb0="00000003" w:usb1="00000000" w:usb2="00000000" w:usb3="00000000" w:csb0="00000001" w:csb1="00000000"/>
  </w:font>
  <w:font w:name="Stone Sans II ITC Com Lt">
    <w:panose1 w:val="020B0302040503020204"/>
    <w:charset w:val="00"/>
    <w:family w:val="swiss"/>
    <w:pitch w:val="variable"/>
    <w:sig w:usb0="A00000AF" w:usb1="5000205B" w:usb2="00000000" w:usb3="00000000" w:csb0="0000009B" w:csb1="00000000"/>
  </w:font>
  <w:font w:name="Arial">
    <w:panose1 w:val="020B0604020202020204"/>
    <w:charset w:val="00"/>
    <w:family w:val="swiss"/>
    <w:pitch w:val="variable"/>
    <w:sig w:usb0="E0002EFF" w:usb1="C000785B" w:usb2="00000009" w:usb3="00000000" w:csb0="000001FF" w:csb1="00000000"/>
  </w:font>
  <w:font w:name="Stone Sans II ITC Com Lt Cn">
    <w:panose1 w:val="020B0306040503020204"/>
    <w:charset w:val="00"/>
    <w:family w:val="swiss"/>
    <w:pitch w:val="variable"/>
    <w:sig w:usb0="A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F493EE" w14:textId="5718188A" w:rsidR="004D0869" w:rsidRDefault="004D0869">
    <w:pPr>
      <w:pStyle w:val="Fuzeile"/>
    </w:pPr>
    <w:r>
      <w:rPr>
        <w:noProof/>
        <w:lang w:eastAsia="de-DE"/>
      </w:rPr>
      <w:drawing>
        <wp:anchor distT="0" distB="0" distL="114300" distR="114300" simplePos="0" relativeHeight="251658244" behindDoc="0" locked="0" layoutInCell="1" allowOverlap="1" wp14:anchorId="52723A34" wp14:editId="720E3FF4">
          <wp:simplePos x="0" y="0"/>
          <wp:positionH relativeFrom="column">
            <wp:posOffset>1510030</wp:posOffset>
          </wp:positionH>
          <wp:positionV relativeFrom="paragraph">
            <wp:posOffset>5715</wp:posOffset>
          </wp:positionV>
          <wp:extent cx="251460" cy="251460"/>
          <wp:effectExtent l="0" t="0" r="0" b="0"/>
          <wp:wrapNone/>
          <wp:docPr id="4" name="Grafik 4" descr="Ein Bild, das Symbol, Logo, Schrift, Grafiken enthält.&#10;&#10;Automatisch generierte Beschreibung">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descr="Ein Bild, das Symbol, Logo, Schrift, Grafiken enthält.&#10;&#10;Automatisch generierte Beschreibung">
                    <a:hlinkClick r:id="rId1"/>
                  </pic:cNvPr>
                  <pic:cNvPicPr/>
                </pic:nvPicPr>
                <pic:blipFill>
                  <a:blip r:embed="rId2"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margin">
            <wp14:pctWidth>0</wp14:pctWidth>
          </wp14:sizeRelH>
          <wp14:sizeRelV relativeFrom="margin">
            <wp14:pctHeight>0</wp14:pctHeight>
          </wp14:sizeRelV>
        </wp:anchor>
      </w:drawing>
    </w:r>
    <w:r>
      <w:rPr>
        <w:noProof/>
        <w:lang w:eastAsia="de-DE"/>
      </w:rPr>
      <w:drawing>
        <wp:anchor distT="0" distB="0" distL="114300" distR="114300" simplePos="0" relativeHeight="251658242" behindDoc="1" locked="0" layoutInCell="1" allowOverlap="1" wp14:anchorId="5F1FDB19" wp14:editId="1F0010F9">
          <wp:simplePos x="0" y="0"/>
          <wp:positionH relativeFrom="column">
            <wp:posOffset>757555</wp:posOffset>
          </wp:positionH>
          <wp:positionV relativeFrom="paragraph">
            <wp:posOffset>5716</wp:posOffset>
          </wp:positionV>
          <wp:extent cx="228915" cy="251460"/>
          <wp:effectExtent l="0" t="0" r="0" b="0"/>
          <wp:wrapNone/>
          <wp:docPr id="6" name="Grafik 6" descr="Ein Bild, das Logo, Text, Symbol, rot enthält.&#10;&#10;Automatisch generierte Beschreibung">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descr="Ein Bild, das Logo, Text, Symbol, rot enthält.&#10;&#10;Automatisch generierte Beschreibung">
                    <a:hlinkClick r:id="rId3"/>
                  </pic:cNvPr>
                  <pic:cNvPicPr/>
                </pic:nvPicPr>
                <pic:blipFill>
                  <a:blip r:embed="rId4" cstate="print">
                    <a:extLst>
                      <a:ext uri="{28A0092B-C50C-407E-A947-70E740481C1C}">
                        <a14:useLocalDpi xmlns:a14="http://schemas.microsoft.com/office/drawing/2010/main" val="0"/>
                      </a:ext>
                    </a:extLst>
                  </a:blip>
                  <a:stretch>
                    <a:fillRect/>
                  </a:stretch>
                </pic:blipFill>
                <pic:spPr>
                  <a:xfrm>
                    <a:off x="0" y="0"/>
                    <a:ext cx="232495" cy="255393"/>
                  </a:xfrm>
                  <a:prstGeom prst="rect">
                    <a:avLst/>
                  </a:prstGeom>
                </pic:spPr>
              </pic:pic>
            </a:graphicData>
          </a:graphic>
          <wp14:sizeRelH relativeFrom="margin">
            <wp14:pctWidth>0</wp14:pctWidth>
          </wp14:sizeRelH>
          <wp14:sizeRelV relativeFrom="margin">
            <wp14:pctHeight>0</wp14:pctHeight>
          </wp14:sizeRelV>
        </wp:anchor>
      </w:drawing>
    </w:r>
    <w:r>
      <w:rPr>
        <w:noProof/>
        <w:lang w:eastAsia="de-DE"/>
      </w:rPr>
      <w:drawing>
        <wp:anchor distT="0" distB="0" distL="114300" distR="114300" simplePos="0" relativeHeight="251658243" behindDoc="0" locked="0" layoutInCell="1" allowOverlap="1" wp14:anchorId="7609D443" wp14:editId="127081EF">
          <wp:simplePos x="0" y="0"/>
          <wp:positionH relativeFrom="column">
            <wp:posOffset>1148080</wp:posOffset>
          </wp:positionH>
          <wp:positionV relativeFrom="paragraph">
            <wp:posOffset>5715</wp:posOffset>
          </wp:positionV>
          <wp:extent cx="251460" cy="251460"/>
          <wp:effectExtent l="0" t="0" r="0" b="0"/>
          <wp:wrapNone/>
          <wp:docPr id="5" name="Grafik 5" descr="Ein Bild, das Symbol, rot, Grafiken, Kreis enthält.&#10;&#10;Automatisch generierte Beschreibun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descr="Ein Bild, das Symbol, rot, Grafiken, Kreis enthält.&#10;&#10;Automatisch generierte Beschreibung">
                    <a:hlinkClick r:id="rId5"/>
                  </pic:cNvPr>
                  <pic:cNvPicPr/>
                </pic:nvPicPr>
                <pic:blipFill>
                  <a:blip r:embed="rId6"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margin">
            <wp14:pctWidth>0</wp14:pctWidth>
          </wp14:sizeRelH>
          <wp14:sizeRelV relativeFrom="margin">
            <wp14:pctHeight>0</wp14:pctHeight>
          </wp14:sizeRelV>
        </wp:anchor>
      </w:drawing>
    </w:r>
    <w:r>
      <w:rPr>
        <w:rFonts w:ascii="Stone Sans II ITC Com Lt Cn" w:hAnsi="Stone Sans II ITC Com Lt Cn"/>
        <w:noProof/>
        <w:color w:val="BFBFBF"/>
        <w:sz w:val="18"/>
        <w:szCs w:val="18"/>
        <w:lang w:eastAsia="de-DE"/>
      </w:rPr>
      <w:drawing>
        <wp:anchor distT="0" distB="0" distL="114300" distR="114300" simplePos="0" relativeHeight="251658240" behindDoc="1" locked="0" layoutInCell="1" allowOverlap="1" wp14:anchorId="3F87D2A5" wp14:editId="7E0634EB">
          <wp:simplePos x="0" y="0"/>
          <wp:positionH relativeFrom="margin">
            <wp:posOffset>19050</wp:posOffset>
          </wp:positionH>
          <wp:positionV relativeFrom="paragraph">
            <wp:posOffset>9525</wp:posOffset>
          </wp:positionV>
          <wp:extent cx="252000" cy="252000"/>
          <wp:effectExtent l="0" t="0" r="0" b="0"/>
          <wp:wrapTight wrapText="bothSides">
            <wp:wrapPolygon edited="0">
              <wp:start x="0" y="0"/>
              <wp:lineTo x="0" y="19636"/>
              <wp:lineTo x="19636" y="19636"/>
              <wp:lineTo x="19636" y="0"/>
              <wp:lineTo x="0" y="0"/>
            </wp:wrapPolygon>
          </wp:wrapTight>
          <wp:docPr id="8" name="Grafik 8" descr="Ein Bild, das Symbol, Logo, rot, Schrift enthält.&#10;&#10;Automatisch generierte Beschreibun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descr="Ein Bild, das Symbol, Logo, rot, Schrift enthält.&#10;&#10;Automatisch generierte Beschreibung">
                    <a:hlinkClick r:id="rId7"/>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14:sizeRelH relativeFrom="margin">
            <wp14:pctWidth>0</wp14:pctWidth>
          </wp14:sizeRelH>
          <wp14:sizeRelV relativeFrom="margin">
            <wp14:pctHeight>0</wp14:pctHeight>
          </wp14:sizeRelV>
        </wp:anchor>
      </w:drawing>
    </w:r>
    <w:r>
      <w:rPr>
        <w:noProof/>
        <w:lang w:eastAsia="de-DE"/>
      </w:rPr>
      <w:drawing>
        <wp:anchor distT="0" distB="0" distL="114300" distR="114300" simplePos="0" relativeHeight="251658241" behindDoc="0" locked="0" layoutInCell="1" allowOverlap="1" wp14:anchorId="45DAED9D" wp14:editId="57755639">
          <wp:simplePos x="0" y="0"/>
          <wp:positionH relativeFrom="column">
            <wp:posOffset>381000</wp:posOffset>
          </wp:positionH>
          <wp:positionV relativeFrom="paragraph">
            <wp:posOffset>9525</wp:posOffset>
          </wp:positionV>
          <wp:extent cx="251460" cy="251460"/>
          <wp:effectExtent l="0" t="0" r="0" b="0"/>
          <wp:wrapThrough wrapText="bothSides">
            <wp:wrapPolygon edited="0">
              <wp:start x="0" y="0"/>
              <wp:lineTo x="0" y="19636"/>
              <wp:lineTo x="19636" y="19636"/>
              <wp:lineTo x="19636" y="0"/>
              <wp:lineTo x="0" y="0"/>
            </wp:wrapPolygon>
          </wp:wrapThrough>
          <wp:docPr id="7" name="Grafik 7" descr="Ein Bild, das Logo, Text, Symbol, Schrift enthält.&#10;&#10;Automatisch generierte Beschreibun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descr="Ein Bild, das Logo, Text, Symbol, Schrift enthält.&#10;&#10;Automatisch generierte Beschreibung">
                    <a:hlinkClick r:id="rId9"/>
                  </pic:cNvPr>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margin">
            <wp14:pctWidth>0</wp14:pctWidth>
          </wp14:sizeRelH>
          <wp14:sizeRelV relativeFrom="margin">
            <wp14:pctHeight>0</wp14:pctHeight>
          </wp14:sizeRelV>
        </wp:anchor>
      </w:drawing>
    </w:r>
    <w:r>
      <w:rPr>
        <w:rFonts w:ascii="Stone Sans II ITC Com Lt Cn" w:hAnsi="Stone Sans II ITC Com Lt Cn"/>
        <w:noProof/>
        <w:color w:val="BFBFBF"/>
        <w:sz w:val="18"/>
        <w:szCs w:val="18"/>
        <w:lang w:eastAsia="de-DE"/>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AF07B02" w14:textId="77777777" w:rsidR="00D80970" w:rsidRDefault="00D80970" w:rsidP="004D0869">
      <w:pPr>
        <w:spacing w:after="0" w:line="240" w:lineRule="auto"/>
      </w:pPr>
      <w:r>
        <w:separator/>
      </w:r>
    </w:p>
  </w:footnote>
  <w:footnote w:type="continuationSeparator" w:id="0">
    <w:p w14:paraId="7A99FCEC" w14:textId="77777777" w:rsidR="00D80970" w:rsidRDefault="00D80970" w:rsidP="004D0869">
      <w:pPr>
        <w:spacing w:after="0" w:line="240" w:lineRule="auto"/>
      </w:pPr>
      <w:r>
        <w:continuationSeparator/>
      </w:r>
    </w:p>
  </w:footnote>
  <w:footnote w:type="continuationNotice" w:id="1">
    <w:p w14:paraId="1BC07930" w14:textId="77777777" w:rsidR="00D80970" w:rsidRDefault="00D80970">
      <w:pPr>
        <w:spacing w:after="0" w:line="240" w:lineRule="auto"/>
      </w:pP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0869"/>
    <w:rsid w:val="00003F69"/>
    <w:rsid w:val="0000502E"/>
    <w:rsid w:val="000714BE"/>
    <w:rsid w:val="0009083B"/>
    <w:rsid w:val="000B4D81"/>
    <w:rsid w:val="000D2938"/>
    <w:rsid w:val="000D37B7"/>
    <w:rsid w:val="000F232F"/>
    <w:rsid w:val="0010377D"/>
    <w:rsid w:val="00121AE9"/>
    <w:rsid w:val="00166528"/>
    <w:rsid w:val="001C491F"/>
    <w:rsid w:val="00204756"/>
    <w:rsid w:val="00262FE9"/>
    <w:rsid w:val="002773A8"/>
    <w:rsid w:val="002A0C7D"/>
    <w:rsid w:val="00342AFB"/>
    <w:rsid w:val="00374263"/>
    <w:rsid w:val="00393069"/>
    <w:rsid w:val="00396286"/>
    <w:rsid w:val="003A6C25"/>
    <w:rsid w:val="003B66AC"/>
    <w:rsid w:val="003C11D9"/>
    <w:rsid w:val="003E7E38"/>
    <w:rsid w:val="00407459"/>
    <w:rsid w:val="004A225E"/>
    <w:rsid w:val="004B7A8B"/>
    <w:rsid w:val="004D0869"/>
    <w:rsid w:val="004F3330"/>
    <w:rsid w:val="005357CA"/>
    <w:rsid w:val="00535B7E"/>
    <w:rsid w:val="00562BC4"/>
    <w:rsid w:val="0056629D"/>
    <w:rsid w:val="00580990"/>
    <w:rsid w:val="005E7AC2"/>
    <w:rsid w:val="0060388A"/>
    <w:rsid w:val="00615126"/>
    <w:rsid w:val="00646C78"/>
    <w:rsid w:val="0067314A"/>
    <w:rsid w:val="006A7D65"/>
    <w:rsid w:val="006F3F1F"/>
    <w:rsid w:val="00736C18"/>
    <w:rsid w:val="00752144"/>
    <w:rsid w:val="00776FFB"/>
    <w:rsid w:val="007A5CEE"/>
    <w:rsid w:val="007E1FAF"/>
    <w:rsid w:val="008352ED"/>
    <w:rsid w:val="00991A7E"/>
    <w:rsid w:val="009E231C"/>
    <w:rsid w:val="00A67451"/>
    <w:rsid w:val="00A92250"/>
    <w:rsid w:val="00B01071"/>
    <w:rsid w:val="00B0578E"/>
    <w:rsid w:val="00B17329"/>
    <w:rsid w:val="00B4211A"/>
    <w:rsid w:val="00B434DA"/>
    <w:rsid w:val="00C042D2"/>
    <w:rsid w:val="00C2595B"/>
    <w:rsid w:val="00C45C70"/>
    <w:rsid w:val="00C91560"/>
    <w:rsid w:val="00CA5F48"/>
    <w:rsid w:val="00CB67A3"/>
    <w:rsid w:val="00CF494C"/>
    <w:rsid w:val="00D0464D"/>
    <w:rsid w:val="00D54F1A"/>
    <w:rsid w:val="00D552F5"/>
    <w:rsid w:val="00D80970"/>
    <w:rsid w:val="00D87DA0"/>
    <w:rsid w:val="00DA2EAF"/>
    <w:rsid w:val="00E31168"/>
    <w:rsid w:val="00E33DAD"/>
    <w:rsid w:val="00E80820"/>
    <w:rsid w:val="00EF4D04"/>
    <w:rsid w:val="00EF67EE"/>
    <w:rsid w:val="00F04F79"/>
    <w:rsid w:val="00F22EB4"/>
    <w:rsid w:val="00F37993"/>
    <w:rsid w:val="00F5171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C78F9D"/>
  <w15:chartTrackingRefBased/>
  <w15:docId w15:val="{72D06202-8482-4F33-A3F2-223126F058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de-D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39"/>
    <w:rsid w:val="004D08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bsatz-Standardschriftart"/>
    <w:uiPriority w:val="99"/>
    <w:unhideWhenUsed/>
    <w:rsid w:val="004D0869"/>
    <w:rPr>
      <w:color w:val="0563C1" w:themeColor="hyperlink"/>
      <w:u w:val="single"/>
    </w:rPr>
  </w:style>
  <w:style w:type="paragraph" w:styleId="Kopfzeile">
    <w:name w:val="header"/>
    <w:basedOn w:val="Standard"/>
    <w:link w:val="KopfzeileZchn"/>
    <w:uiPriority w:val="99"/>
    <w:unhideWhenUsed/>
    <w:rsid w:val="004D0869"/>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4D0869"/>
  </w:style>
  <w:style w:type="paragraph" w:styleId="Fuzeile">
    <w:name w:val="footer"/>
    <w:basedOn w:val="Standard"/>
    <w:link w:val="FuzeileZchn"/>
    <w:uiPriority w:val="99"/>
    <w:unhideWhenUsed/>
    <w:rsid w:val="004D0869"/>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4D0869"/>
  </w:style>
  <w:style w:type="paragraph" w:styleId="StandardWeb">
    <w:name w:val="Normal (Web)"/>
    <w:basedOn w:val="Standard"/>
    <w:uiPriority w:val="99"/>
    <w:semiHidden/>
    <w:unhideWhenUsed/>
    <w:rsid w:val="00B0578E"/>
    <w:pPr>
      <w:spacing w:before="100" w:beforeAutospacing="1" w:after="100" w:afterAutospacing="1" w:line="240" w:lineRule="auto"/>
    </w:pPr>
    <w:rPr>
      <w:rFonts w:ascii="Times New Roman" w:eastAsia="Times New Roman" w:hAnsi="Times New Roman" w:cs="Times New Roman"/>
      <w:kern w:val="0"/>
      <w:sz w:val="24"/>
      <w:szCs w:val="24"/>
      <w:lang w:eastAsia="de-DE"/>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29551988">
      <w:bodyDiv w:val="1"/>
      <w:marLeft w:val="0"/>
      <w:marRight w:val="0"/>
      <w:marTop w:val="0"/>
      <w:marBottom w:val="0"/>
      <w:divBdr>
        <w:top w:val="none" w:sz="0" w:space="0" w:color="auto"/>
        <w:left w:val="none" w:sz="0" w:space="0" w:color="auto"/>
        <w:bottom w:val="none" w:sz="0" w:space="0" w:color="auto"/>
        <w:right w:val="none" w:sz="0" w:space="0" w:color="auto"/>
      </w:divBdr>
    </w:div>
    <w:div w:id="548735411">
      <w:bodyDiv w:val="1"/>
      <w:marLeft w:val="0"/>
      <w:marRight w:val="0"/>
      <w:marTop w:val="0"/>
      <w:marBottom w:val="0"/>
      <w:divBdr>
        <w:top w:val="none" w:sz="0" w:space="0" w:color="auto"/>
        <w:left w:val="none" w:sz="0" w:space="0" w:color="auto"/>
        <w:bottom w:val="none" w:sz="0" w:space="0" w:color="auto"/>
        <w:right w:val="none" w:sz="0" w:space="0" w:color="auto"/>
      </w:divBdr>
    </w:div>
    <w:div w:id="618413888">
      <w:bodyDiv w:val="1"/>
      <w:marLeft w:val="0"/>
      <w:marRight w:val="0"/>
      <w:marTop w:val="0"/>
      <w:marBottom w:val="0"/>
      <w:divBdr>
        <w:top w:val="none" w:sz="0" w:space="0" w:color="auto"/>
        <w:left w:val="none" w:sz="0" w:space="0" w:color="auto"/>
        <w:bottom w:val="none" w:sz="0" w:space="0" w:color="auto"/>
        <w:right w:val="none" w:sz="0" w:space="0" w:color="auto"/>
      </w:divBdr>
    </w:div>
    <w:div w:id="1048190370">
      <w:bodyDiv w:val="1"/>
      <w:marLeft w:val="0"/>
      <w:marRight w:val="0"/>
      <w:marTop w:val="0"/>
      <w:marBottom w:val="0"/>
      <w:divBdr>
        <w:top w:val="none" w:sz="0" w:space="0" w:color="auto"/>
        <w:left w:val="none" w:sz="0" w:space="0" w:color="auto"/>
        <w:bottom w:val="none" w:sz="0" w:space="0" w:color="auto"/>
        <w:right w:val="none" w:sz="0" w:space="0" w:color="auto"/>
      </w:divBdr>
    </w:div>
    <w:div w:id="1295911440">
      <w:bodyDiv w:val="1"/>
      <w:marLeft w:val="0"/>
      <w:marRight w:val="0"/>
      <w:marTop w:val="0"/>
      <w:marBottom w:val="0"/>
      <w:divBdr>
        <w:top w:val="none" w:sz="0" w:space="0" w:color="auto"/>
        <w:left w:val="none" w:sz="0" w:space="0" w:color="auto"/>
        <w:bottom w:val="none" w:sz="0" w:space="0" w:color="auto"/>
        <w:right w:val="none" w:sz="0" w:space="0" w:color="auto"/>
      </w:divBdr>
    </w:div>
    <w:div w:id="1540585857">
      <w:bodyDiv w:val="1"/>
      <w:marLeft w:val="0"/>
      <w:marRight w:val="0"/>
      <w:marTop w:val="0"/>
      <w:marBottom w:val="0"/>
      <w:divBdr>
        <w:top w:val="none" w:sz="0" w:space="0" w:color="auto"/>
        <w:left w:val="none" w:sz="0" w:space="0" w:color="auto"/>
        <w:bottom w:val="none" w:sz="0" w:space="0" w:color="auto"/>
        <w:right w:val="none" w:sz="0" w:space="0" w:color="auto"/>
      </w:divBdr>
    </w:div>
    <w:div w:id="1909149200">
      <w:bodyDiv w:val="1"/>
      <w:marLeft w:val="0"/>
      <w:marRight w:val="0"/>
      <w:marTop w:val="0"/>
      <w:marBottom w:val="0"/>
      <w:divBdr>
        <w:top w:val="none" w:sz="0" w:space="0" w:color="auto"/>
        <w:left w:val="none" w:sz="0" w:space="0" w:color="auto"/>
        <w:bottom w:val="none" w:sz="0" w:space="0" w:color="auto"/>
        <w:right w:val="none" w:sz="0" w:space="0" w:color="auto"/>
      </w:divBdr>
    </w:div>
    <w:div w:id="19801866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hyperlink" Target="mailto:tanja.holst@aco.com"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tel:+494331354174" TargetMode="External"/><Relationship Id="rId2" Type="http://schemas.openxmlformats.org/officeDocument/2006/relationships/customXml" Target="../customXml/item2.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_rels/footer1.xml.rels><?xml version="1.0" encoding="UTF-8" standalone="yes"?>
<Relationships xmlns="http://schemas.openxmlformats.org/package/2006/relationships"><Relationship Id="rId8" Type="http://schemas.openxmlformats.org/officeDocument/2006/relationships/image" Target="media/image13.jpeg"/><Relationship Id="rId3" Type="http://schemas.openxmlformats.org/officeDocument/2006/relationships/hyperlink" Target="https://www.youtube.com/user/ACO" TargetMode="External"/><Relationship Id="rId7" Type="http://schemas.openxmlformats.org/officeDocument/2006/relationships/hyperlink" Target="https://www.facebook.com/aco.gmbh/" TargetMode="External"/><Relationship Id="rId2" Type="http://schemas.openxmlformats.org/officeDocument/2006/relationships/image" Target="media/image10.jpeg"/><Relationship Id="rId1" Type="http://schemas.openxmlformats.org/officeDocument/2006/relationships/hyperlink" Target="https://www.pinterest.de/aco_group/" TargetMode="External"/><Relationship Id="rId6" Type="http://schemas.openxmlformats.org/officeDocument/2006/relationships/image" Target="media/image12.jpeg"/><Relationship Id="rId5" Type="http://schemas.openxmlformats.org/officeDocument/2006/relationships/hyperlink" Target="https://www.instagram.com/aco_gmbh/" TargetMode="External"/><Relationship Id="rId10" Type="http://schemas.openxmlformats.org/officeDocument/2006/relationships/image" Target="media/image14.jpeg"/><Relationship Id="rId4" Type="http://schemas.openxmlformats.org/officeDocument/2006/relationships/image" Target="media/image11.jpeg"/><Relationship Id="rId9" Type="http://schemas.openxmlformats.org/officeDocument/2006/relationships/hyperlink" Target="https://www.linkedin.com/company/9254055/"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8DDD36305749DF438436132E560B35AF" ma:contentTypeVersion="15" ma:contentTypeDescription="Ein neues Dokument erstellen." ma:contentTypeScope="" ma:versionID="5f630eedce62d7cb784b453d6e7d59ed">
  <xsd:schema xmlns:xsd="http://www.w3.org/2001/XMLSchema" xmlns:xs="http://www.w3.org/2001/XMLSchema" xmlns:p="http://schemas.microsoft.com/office/2006/metadata/properties" xmlns:ns2="302c2ba9-0821-44b8-bce8-78036e4dc9b1" xmlns:ns3="c2a3673c-1a77-400d-9cd5-c0ea6828ea9c" targetNamespace="http://schemas.microsoft.com/office/2006/metadata/properties" ma:root="true" ma:fieldsID="8a3fc613598ef5de11aa6680e9b0bfb1" ns2:_="" ns3:_="">
    <xsd:import namespace="302c2ba9-0821-44b8-bce8-78036e4dc9b1"/>
    <xsd:import namespace="c2a3673c-1a77-400d-9cd5-c0ea6828ea9c"/>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GenerationTime" minOccurs="0"/>
                <xsd:element ref="ns2:MediaServiceEventHashCode" minOccurs="0"/>
                <xsd:element ref="ns2:MediaServiceDateTaken" minOccurs="0"/>
                <xsd:element ref="ns2:MediaServiceOCR" minOccurs="0"/>
                <xsd:element ref="ns3:SharedWithUsers" minOccurs="0"/>
                <xsd:element ref="ns3:SharedWithDetails" minOccurs="0"/>
                <xsd:element ref="ns2:MediaServiceObjectDetectorVersions" minOccurs="0"/>
                <xsd:element ref="ns2:MediaServiceLocation"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02c2ba9-0821-44b8-bce8-78036e4dc9b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Bildmarkierungen" ma:readOnly="false" ma:fieldId="{5cf76f15-5ced-4ddc-b409-7134ff3c332f}" ma:taxonomyMulti="true" ma:sspId="5da4b1dc-eab0-4e19-a590-38a703476e0a"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Location" ma:index="20" nillable="true" ma:displayName="Location" ma:indexed="true" ma:internalName="MediaServiceLocatio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2a3673c-1a77-400d-9cd5-c0ea6828ea9c"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091cd277-1a1b-4123-bd99-8e944b4dd903}" ma:internalName="TaxCatchAll" ma:showField="CatchAllData" ma:web="c2a3673c-1a77-400d-9cd5-c0ea6828ea9c">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351B194-7409-4E0E-A77C-70A400A79E5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02c2ba9-0821-44b8-bce8-78036e4dc9b1"/>
    <ds:schemaRef ds:uri="c2a3673c-1a77-400d-9cd5-c0ea6828ea9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5819A4B-88B3-4314-A72E-82D58917D71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896</Words>
  <Characters>5652</Characters>
  <Application>Microsoft Office Word</Application>
  <DocSecurity>0</DocSecurity>
  <Lines>47</Lines>
  <Paragraphs>13</Paragraphs>
  <ScaleCrop>false</ScaleCrop>
  <Company/>
  <LinksUpToDate>false</LinksUpToDate>
  <CharactersWithSpaces>6535</CharactersWithSpaces>
  <SharedDoc>false</SharedDoc>
  <HLinks>
    <vt:vector size="12" baseType="variant">
      <vt:variant>
        <vt:i4>6881297</vt:i4>
      </vt:variant>
      <vt:variant>
        <vt:i4>3</vt:i4>
      </vt:variant>
      <vt:variant>
        <vt:i4>0</vt:i4>
      </vt:variant>
      <vt:variant>
        <vt:i4>5</vt:i4>
      </vt:variant>
      <vt:variant>
        <vt:lpwstr>mailto:tanja.holst@aco.com</vt:lpwstr>
      </vt:variant>
      <vt:variant>
        <vt:lpwstr/>
      </vt:variant>
      <vt:variant>
        <vt:i4>6029324</vt:i4>
      </vt:variant>
      <vt:variant>
        <vt:i4>0</vt:i4>
      </vt:variant>
      <vt:variant>
        <vt:i4>0</vt:i4>
      </vt:variant>
      <vt:variant>
        <vt:i4>5</vt:i4>
      </vt:variant>
      <vt:variant>
        <vt:lpwstr>tel:+494331354174</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Holst, Tanja</dc:creator>
  <cp:keywords/>
  <dc:description/>
  <cp:lastModifiedBy>Holst, Tanja</cp:lastModifiedBy>
  <cp:revision>54</cp:revision>
  <dcterms:created xsi:type="dcterms:W3CDTF">2024-07-05T15:04:00Z</dcterms:created>
  <dcterms:modified xsi:type="dcterms:W3CDTF">2024-07-19T13:17:00Z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a02c3a69-5bb1-4896-a591-f45b96dda59d_Enabled">
    <vt:lpwstr>true</vt:lpwstr>
  </property>
  <property fmtid="{D5CDD505-2E9C-101B-9397-08002B2CF9AE}" pid="3" name="MSIP_Label_a02c3a69-5bb1-4896-a591-f45b96dda59d_SetDate">
    <vt:lpwstr>2024-04-14T12:09:26Z</vt:lpwstr>
  </property>
  <property fmtid="{D5CDD505-2E9C-101B-9397-08002B2CF9AE}" pid="4" name="MSIP_Label_a02c3a69-5bb1-4896-a591-f45b96dda59d_Method">
    <vt:lpwstr>Standard</vt:lpwstr>
  </property>
  <property fmtid="{D5CDD505-2E9C-101B-9397-08002B2CF9AE}" pid="5" name="MSIP_Label_a02c3a69-5bb1-4896-a591-f45b96dda59d_Name">
    <vt:lpwstr>Public</vt:lpwstr>
  </property>
  <property fmtid="{D5CDD505-2E9C-101B-9397-08002B2CF9AE}" pid="6" name="MSIP_Label_a02c3a69-5bb1-4896-a591-f45b96dda59d_SiteId">
    <vt:lpwstr>b53f6739-82d2-42c3-8e8d-458bdd89805b</vt:lpwstr>
  </property>
  <property fmtid="{D5CDD505-2E9C-101B-9397-08002B2CF9AE}" pid="7" name="MSIP_Label_a02c3a69-5bb1-4896-a591-f45b96dda59d_ActionId">
    <vt:lpwstr>78a95a13-6b63-4f80-8403-383cfc2eea3e</vt:lpwstr>
  </property>
  <property fmtid="{D5CDD505-2E9C-101B-9397-08002B2CF9AE}" pid="8" name="MSIP_Label_a02c3a69-5bb1-4896-a591-f45b96dda59d_ContentBits">
    <vt:lpwstr>0</vt:lpwstr>
  </property>
</Properties>
</file>