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A3A20" w14:textId="77777777" w:rsidR="004D0869" w:rsidRPr="004D0869" w:rsidRDefault="004D0869">
      <w:pPr>
        <w:rPr>
          <w:rFonts w:ascii="Stone Sans II ITC Com Bk" w:hAnsi="Stone Sans II ITC Com Bk"/>
        </w:rPr>
      </w:pPr>
    </w:p>
    <w:p w14:paraId="13FB6A62" w14:textId="77777777" w:rsidR="004D0869" w:rsidRPr="004D0869" w:rsidRDefault="004D0869">
      <w:pPr>
        <w:rPr>
          <w:rFonts w:ascii="Stone Sans II ITC Com Bk" w:hAnsi="Stone Sans II ITC Com Bk"/>
        </w:rPr>
      </w:pPr>
    </w:p>
    <w:p w14:paraId="6BE39954" w14:textId="77777777" w:rsidR="004D0869" w:rsidRPr="004D0869" w:rsidRDefault="004D0869">
      <w:pPr>
        <w:rPr>
          <w:rFonts w:ascii="Stone Sans II ITC Com Bk" w:hAnsi="Stone Sans II ITC Com Bk"/>
        </w:rPr>
      </w:pPr>
    </w:p>
    <w:p w14:paraId="201BB4BD" w14:textId="77777777" w:rsidR="004D0869" w:rsidRPr="004D0869" w:rsidRDefault="004D0869">
      <w:pPr>
        <w:rPr>
          <w:rFonts w:ascii="Stone Sans II ITC Com Bk" w:hAnsi="Stone Sans II ITC Com Bk"/>
        </w:rPr>
      </w:pPr>
    </w:p>
    <w:p w14:paraId="48F07892" w14:textId="20759F40" w:rsidR="006A7D65" w:rsidRPr="004D0869" w:rsidRDefault="004D0869">
      <w:pPr>
        <w:rPr>
          <w:rFonts w:ascii="Stone Sans II ITC Com Bk" w:hAnsi="Stone Sans II ITC Com Bk"/>
          <w:sz w:val="32"/>
          <w:szCs w:val="32"/>
        </w:rPr>
      </w:pPr>
      <w:r w:rsidRPr="004D0869">
        <w:rPr>
          <w:rFonts w:ascii="Stone Sans II ITC Com Bk" w:hAnsi="Stone Sans II ITC Com Bk" w:cs="NewsGothic,Bold"/>
          <w:b/>
          <w:bCs/>
          <w:noProof/>
          <w:sz w:val="36"/>
          <w:szCs w:val="30"/>
          <w:lang w:eastAsia="de-DE"/>
        </w:rPr>
        <w:drawing>
          <wp:anchor distT="0" distB="0" distL="114300" distR="114300" simplePos="0" relativeHeight="251658240" behindDoc="0" locked="0" layoutInCell="1" allowOverlap="1" wp14:anchorId="5D19DB0D" wp14:editId="15C49447">
            <wp:simplePos x="0" y="0"/>
            <wp:positionH relativeFrom="margin">
              <wp:align>right</wp:align>
            </wp:positionH>
            <wp:positionV relativeFrom="margin">
              <wp:align>top</wp:align>
            </wp:positionV>
            <wp:extent cx="827405" cy="827405"/>
            <wp:effectExtent l="0" t="0" r="0" b="0"/>
            <wp:wrapSquare wrapText="bothSides"/>
            <wp:docPr id="1" name="Grafik 1" descr="Ein Bild, das Grafiken, ro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rot, Schrift, Screensho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3B5F16D4" w:rsidR="004D0869" w:rsidRDefault="004D0869" w:rsidP="004D0869">
      <w:pPr>
        <w:jc w:val="right"/>
        <w:rPr>
          <w:rFonts w:ascii="Stone Sans II ITC Com Bk" w:hAnsi="Stone Sans II ITC Com Bk"/>
        </w:rPr>
      </w:pPr>
      <w:r>
        <w:rPr>
          <w:rFonts w:ascii="Stone Sans II ITC Com Bk" w:hAnsi="Stone Sans II ITC Com Bk"/>
        </w:rPr>
        <w:t xml:space="preserve">Büdelsdorf, </w:t>
      </w:r>
      <w:r w:rsidR="005819DF">
        <w:rPr>
          <w:rFonts w:ascii="Stone Sans II ITC Com Bk" w:hAnsi="Stone Sans II ITC Com Bk"/>
        </w:rPr>
        <w:t>13</w:t>
      </w:r>
      <w:r w:rsidR="00B7628D">
        <w:rPr>
          <w:rFonts w:ascii="Stone Sans II ITC Com Bk" w:hAnsi="Stone Sans II ITC Com Bk"/>
        </w:rPr>
        <w:t>.09</w:t>
      </w:r>
      <w:r>
        <w:rPr>
          <w:rFonts w:ascii="Stone Sans II ITC Com Bk" w:hAnsi="Stone Sans II ITC Com Bk"/>
        </w:rPr>
        <w:t>.2024</w:t>
      </w:r>
    </w:p>
    <w:p w14:paraId="49AD5638" w14:textId="77777777" w:rsidR="00EE4AB7" w:rsidRPr="00C17A62" w:rsidRDefault="00F95B15" w:rsidP="00B7628D">
      <w:pPr>
        <w:rPr>
          <w:rFonts w:ascii="Stone Sans II ITC Com Bk" w:hAnsi="Stone Sans II ITC Com Bk"/>
          <w:b/>
          <w:bCs/>
          <w:sz w:val="28"/>
          <w:szCs w:val="28"/>
        </w:rPr>
      </w:pPr>
      <w:r>
        <w:rPr>
          <w:rFonts w:ascii="Stone Sans II ITC Com Bk" w:hAnsi="Stone Sans II ITC Com Bk"/>
          <w:b/>
          <w:bCs/>
        </w:rPr>
        <w:br/>
      </w:r>
      <w:r w:rsidR="00EE4AB7" w:rsidRPr="00C17A62">
        <w:rPr>
          <w:rFonts w:ascii="Stone Sans II ITC Com Bk" w:hAnsi="Stone Sans II ITC Com Bk"/>
          <w:b/>
          <w:bCs/>
          <w:sz w:val="28"/>
          <w:szCs w:val="28"/>
        </w:rPr>
        <w:t>Das Fundament als sichere Basis</w:t>
      </w:r>
    </w:p>
    <w:p w14:paraId="417D00E7" w14:textId="0714F2A5" w:rsidR="00B7628D" w:rsidRPr="00B7628D" w:rsidRDefault="00E36F49" w:rsidP="00B7628D">
      <w:pPr>
        <w:rPr>
          <w:rFonts w:ascii="Stone Sans II ITC Com Bk" w:hAnsi="Stone Sans II ITC Com Bk"/>
          <w:b/>
          <w:bCs/>
        </w:rPr>
      </w:pPr>
      <w:r w:rsidRPr="00E36F49">
        <w:rPr>
          <w:rFonts w:ascii="Stone Sans II ITC Com Bk" w:hAnsi="Stone Sans II ITC Com Bk"/>
          <w:b/>
          <w:bCs/>
        </w:rPr>
        <w:t>ACO Wärmepumpenfundament: Optimierte Lösungen für Installation und Kondensatableitung</w:t>
      </w:r>
    </w:p>
    <w:p w14:paraId="1151A577" w14:textId="77777777" w:rsidR="00343285" w:rsidRDefault="00343285" w:rsidP="00B7628D">
      <w:pPr>
        <w:rPr>
          <w:rFonts w:ascii="Stone Sans II ITC Com Bk" w:hAnsi="Stone Sans II ITC Com Bk"/>
        </w:rPr>
      </w:pPr>
    </w:p>
    <w:p w14:paraId="633AC1AC" w14:textId="71298773" w:rsidR="00474B86" w:rsidRPr="00343285" w:rsidRDefault="00612F78" w:rsidP="00B7628D">
      <w:pPr>
        <w:rPr>
          <w:rFonts w:ascii="Stone Sans II ITC Com Bk" w:hAnsi="Stone Sans II ITC Com Bk"/>
          <w:b/>
          <w:bCs/>
        </w:rPr>
      </w:pPr>
      <w:r w:rsidRPr="00343285">
        <w:rPr>
          <w:rFonts w:ascii="Stone Sans II ITC Com Bk" w:hAnsi="Stone Sans II ITC Com Bk"/>
          <w:b/>
          <w:bCs/>
        </w:rPr>
        <w:t xml:space="preserve">Zum Schutz von Gebäuden </w:t>
      </w:r>
      <w:r w:rsidR="00343285">
        <w:rPr>
          <w:rFonts w:ascii="Stone Sans II ITC Com Bk" w:hAnsi="Stone Sans II ITC Com Bk"/>
          <w:b/>
          <w:bCs/>
        </w:rPr>
        <w:t>trägt das WaterTech-Unternehmen ACO mit seiner jüngsten Innovation</w:t>
      </w:r>
      <w:r w:rsidR="009F0DB9">
        <w:rPr>
          <w:rFonts w:ascii="Stone Sans II ITC Com Bk" w:hAnsi="Stone Sans II ITC Com Bk"/>
          <w:b/>
          <w:bCs/>
        </w:rPr>
        <w:t>, dem ACO Wärmepumpenfundament</w:t>
      </w:r>
      <w:r w:rsidR="00CB7424">
        <w:rPr>
          <w:rFonts w:ascii="Stone Sans II ITC Com Bk" w:hAnsi="Stone Sans II ITC Com Bk"/>
          <w:b/>
          <w:bCs/>
        </w:rPr>
        <w:t>,</w:t>
      </w:r>
      <w:r w:rsidR="009F0DB9">
        <w:rPr>
          <w:rFonts w:ascii="Stone Sans II ITC Com Bk" w:hAnsi="Stone Sans II ITC Com Bk"/>
          <w:b/>
          <w:bCs/>
        </w:rPr>
        <w:t xml:space="preserve"> bei. </w:t>
      </w:r>
      <w:r w:rsidR="006815A1">
        <w:rPr>
          <w:rFonts w:ascii="Stone Sans II ITC Com Bk" w:hAnsi="Stone Sans II ITC Com Bk"/>
          <w:b/>
          <w:bCs/>
        </w:rPr>
        <w:t>Aus Hochleistungsbeton hergestellt</w:t>
      </w:r>
      <w:r w:rsidR="004F11F2">
        <w:rPr>
          <w:rFonts w:ascii="Stone Sans II ITC Com Bk" w:hAnsi="Stone Sans II ITC Com Bk"/>
          <w:b/>
          <w:bCs/>
        </w:rPr>
        <w:t xml:space="preserve">, spart das Fertigfundament bei Erdaushub Zeit und Kosten </w:t>
      </w:r>
      <w:r w:rsidR="00DD2AC7">
        <w:rPr>
          <w:rFonts w:ascii="Stone Sans II ITC Com Bk" w:hAnsi="Stone Sans II ITC Com Bk"/>
          <w:b/>
          <w:bCs/>
        </w:rPr>
        <w:t xml:space="preserve">und </w:t>
      </w:r>
      <w:r w:rsidR="00DD2AC7" w:rsidRPr="00DD2AC7">
        <w:rPr>
          <w:rFonts w:ascii="Stone Sans II ITC Com Bk" w:hAnsi="Stone Sans II ITC Com Bk"/>
          <w:b/>
          <w:bCs/>
        </w:rPr>
        <w:t>gewährleistet gleichzeitig eine effiziente Kondensatableitung</w:t>
      </w:r>
      <w:r w:rsidR="00DD2AC7">
        <w:rPr>
          <w:rFonts w:ascii="Stone Sans II ITC Com Bk" w:hAnsi="Stone Sans II ITC Com Bk"/>
          <w:b/>
          <w:bCs/>
        </w:rPr>
        <w:t>.</w:t>
      </w:r>
    </w:p>
    <w:p w14:paraId="32D89897" w14:textId="77777777" w:rsidR="009F0DB9" w:rsidRDefault="009F0DB9" w:rsidP="00B7628D">
      <w:pPr>
        <w:rPr>
          <w:rFonts w:ascii="Stone Sans II ITC Com Bk" w:hAnsi="Stone Sans II ITC Com Bk"/>
        </w:rPr>
      </w:pPr>
    </w:p>
    <w:p w14:paraId="1CD46B5A" w14:textId="3CD99B5A" w:rsidR="00B7628D" w:rsidRPr="00B7628D" w:rsidRDefault="00F95B15" w:rsidP="00B7628D">
      <w:pPr>
        <w:rPr>
          <w:rFonts w:ascii="Stone Sans II ITC Com Bk" w:hAnsi="Stone Sans II ITC Com Bk"/>
        </w:rPr>
      </w:pPr>
      <w:r>
        <w:rPr>
          <w:rFonts w:ascii="Stone Sans II ITC Com Bk" w:hAnsi="Stone Sans II ITC Com Bk"/>
        </w:rPr>
        <w:t>W</w:t>
      </w:r>
      <w:r w:rsidR="00B7628D" w:rsidRPr="00B7628D">
        <w:rPr>
          <w:rFonts w:ascii="Stone Sans II ITC Com Bk" w:hAnsi="Stone Sans II ITC Com Bk"/>
        </w:rPr>
        <w:t>ärmepumpen erleben sowohl im Neubau als auch in der Sanierung einen starken Aufschwung. Mit der Einführung des Gebäudeenergiegesetzes (GEG), das vorschreibt, dass ab 2024 jede neue Heizung zu 65 Prozent mit erneuerbaren Energien betrieben werden muss, steigt der Bedarf nach innovativen Lösungen zur effizienten Installation und Nutzung von Wärmepumpen weiter an. Bereits im Jahr 2023 wurden in Deutschland 236.000 Wärmepumpen installiert.</w:t>
      </w:r>
    </w:p>
    <w:p w14:paraId="220216B6" w14:textId="58684AEF" w:rsidR="00B7628D" w:rsidRPr="00B7628D" w:rsidRDefault="00B7628D" w:rsidP="00B7628D">
      <w:pPr>
        <w:rPr>
          <w:rFonts w:ascii="Stone Sans II ITC Com Bk" w:hAnsi="Stone Sans II ITC Com Bk"/>
        </w:rPr>
      </w:pPr>
      <w:r w:rsidRPr="00B7628D">
        <w:rPr>
          <w:rFonts w:ascii="Stone Sans II ITC Com Bk" w:hAnsi="Stone Sans II ITC Com Bk"/>
        </w:rPr>
        <w:t xml:space="preserve">Besonders bei Luft-Wasser-Wärmepumpen, deren Außenanlage häufig direkt an der Hauswand </w:t>
      </w:r>
      <w:r w:rsidR="00295E37">
        <w:rPr>
          <w:rFonts w:ascii="Stone Sans II ITC Com Bk" w:hAnsi="Stone Sans II ITC Com Bk"/>
        </w:rPr>
        <w:t>aufgestellt</w:t>
      </w:r>
      <w:r w:rsidR="00295E37" w:rsidRPr="00B7628D">
        <w:rPr>
          <w:rFonts w:ascii="Stone Sans II ITC Com Bk" w:hAnsi="Stone Sans II ITC Com Bk"/>
        </w:rPr>
        <w:t xml:space="preserve"> </w:t>
      </w:r>
      <w:r w:rsidRPr="00B7628D">
        <w:rPr>
          <w:rFonts w:ascii="Stone Sans II ITC Com Bk" w:hAnsi="Stone Sans II ITC Com Bk"/>
        </w:rPr>
        <w:t>wird, ist ein sorgfältiger Schutz des sensiblen Sockelbereichs unerlässlich. Diese Anlagen produzieren täglich bis zu 80 Liter Kondensat, das sicher abgeleitet werden muss, um Feuchtigkeitsschäden an der Hauswand zu verhindern.</w:t>
      </w:r>
    </w:p>
    <w:p w14:paraId="452DF964" w14:textId="77777777" w:rsidR="00B7628D" w:rsidRPr="00B7628D" w:rsidRDefault="00B7628D" w:rsidP="00B7628D">
      <w:pPr>
        <w:rPr>
          <w:rFonts w:ascii="Stone Sans II ITC Com Bk" w:hAnsi="Stone Sans II ITC Com Bk"/>
        </w:rPr>
      </w:pPr>
    </w:p>
    <w:p w14:paraId="0FC550CA" w14:textId="77777777" w:rsidR="00B7628D" w:rsidRPr="00B7628D" w:rsidRDefault="00B7628D" w:rsidP="00B7628D">
      <w:pPr>
        <w:rPr>
          <w:rFonts w:ascii="Stone Sans II ITC Com Bk" w:hAnsi="Stone Sans II ITC Com Bk"/>
          <w:b/>
          <w:bCs/>
        </w:rPr>
      </w:pPr>
      <w:r w:rsidRPr="00B7628D">
        <w:rPr>
          <w:rFonts w:ascii="Stone Sans II ITC Com Bk" w:hAnsi="Stone Sans II ITC Com Bk"/>
          <w:b/>
          <w:bCs/>
        </w:rPr>
        <w:t>Das ACO Wärmepumpenfundament als innovative Lösung</w:t>
      </w:r>
    </w:p>
    <w:p w14:paraId="1AF15670" w14:textId="6AA32D4B" w:rsidR="00B7628D" w:rsidRPr="00B7628D" w:rsidRDefault="00B7628D" w:rsidP="00B7628D">
      <w:pPr>
        <w:rPr>
          <w:rFonts w:ascii="Stone Sans II ITC Com Bk" w:hAnsi="Stone Sans II ITC Com Bk"/>
        </w:rPr>
      </w:pPr>
      <w:r w:rsidRPr="00B7628D">
        <w:rPr>
          <w:rFonts w:ascii="Stone Sans II ITC Com Bk" w:hAnsi="Stone Sans II ITC Com Bk"/>
        </w:rPr>
        <w:t xml:space="preserve">Das ACO Wärmepumpenfundament bietet eine robuste und sichere Basis, um eine Vielzahl an Wärmepumpenmodellen im Außenbereich einfach und schnell zu installieren. Das Fertigfundament aus Hochleistungsbeton </w:t>
      </w:r>
      <w:r w:rsidR="0021297F">
        <w:rPr>
          <w:rFonts w:ascii="Stone Sans II ITC Com Bk" w:hAnsi="Stone Sans II ITC Com Bk"/>
        </w:rPr>
        <w:t xml:space="preserve">in Kombination mit dem ACO Sickerrohr </w:t>
      </w:r>
      <w:r w:rsidRPr="00B7628D">
        <w:rPr>
          <w:rFonts w:ascii="Stone Sans II ITC Com Bk" w:hAnsi="Stone Sans II ITC Com Bk"/>
        </w:rPr>
        <w:t xml:space="preserve">verringert den erforderlichen Erdaushub, spart somit Zeit und Kosten und bietet gleichzeitig eine effiziente Lösung zur sicheren Ableitung des Kondensats. Damit wird verhindert, dass Wasser </w:t>
      </w:r>
      <w:r w:rsidRPr="00B7628D">
        <w:rPr>
          <w:rFonts w:ascii="Stone Sans II ITC Com Bk" w:hAnsi="Stone Sans II ITC Com Bk"/>
        </w:rPr>
        <w:lastRenderedPageBreak/>
        <w:t>unkontrolliert in den Boden sickert und der Sockelbereich des Hauses durch aufstauendes Wasser belastet wird.</w:t>
      </w:r>
    </w:p>
    <w:p w14:paraId="55A4127A" w14:textId="0B85E39C" w:rsidR="00B7628D" w:rsidRPr="00B7628D" w:rsidRDefault="00B7628D" w:rsidP="00B7628D">
      <w:pPr>
        <w:rPr>
          <w:rFonts w:ascii="Stone Sans II ITC Com Bk" w:hAnsi="Stone Sans II ITC Com Bk"/>
        </w:rPr>
      </w:pPr>
      <w:r w:rsidRPr="00B7628D">
        <w:rPr>
          <w:rFonts w:ascii="Stone Sans II ITC Com Bk" w:hAnsi="Stone Sans II ITC Com Bk"/>
        </w:rPr>
        <w:t>Zusätzlich ermöglicht das Fundament den Anschluss der erforderlichen Technikleitungen, ohne dass der Bauprozess unnötig kompliziert wird. Es gewährleistet nicht nur die sichere Montage der Wärmepumpe, sondern auch die langfristige Funktionalität und den Schutz der Hausstruktur.</w:t>
      </w:r>
    </w:p>
    <w:p w14:paraId="1265B9CD" w14:textId="77777777" w:rsidR="00B7628D" w:rsidRPr="00B7628D" w:rsidRDefault="00B7628D" w:rsidP="00B7628D">
      <w:pPr>
        <w:rPr>
          <w:rFonts w:ascii="Stone Sans II ITC Com Bk" w:hAnsi="Stone Sans II ITC Com Bk"/>
        </w:rPr>
      </w:pPr>
    </w:p>
    <w:p w14:paraId="63959B07" w14:textId="12FE2D46" w:rsidR="00B7628D" w:rsidRDefault="00B7628D" w:rsidP="00B7628D">
      <w:pPr>
        <w:rPr>
          <w:rFonts w:ascii="Stone Sans II ITC Com Bk" w:hAnsi="Stone Sans II ITC Com Bk"/>
          <w:b/>
          <w:bCs/>
        </w:rPr>
      </w:pPr>
      <w:r w:rsidRPr="00B7628D">
        <w:rPr>
          <w:rFonts w:ascii="Stone Sans II ITC Com Bk" w:hAnsi="Stone Sans II ITC Com Bk"/>
          <w:b/>
          <w:bCs/>
        </w:rPr>
        <w:t>Flexible Optionen z</w:t>
      </w:r>
      <w:r>
        <w:rPr>
          <w:rFonts w:ascii="Stone Sans II ITC Com Bk" w:hAnsi="Stone Sans II ITC Com Bk"/>
          <w:b/>
          <w:bCs/>
        </w:rPr>
        <w:t>u</w:t>
      </w:r>
      <w:r w:rsidRPr="00B7628D">
        <w:rPr>
          <w:rFonts w:ascii="Stone Sans II ITC Com Bk" w:hAnsi="Stone Sans II ITC Com Bk"/>
          <w:b/>
          <w:bCs/>
        </w:rPr>
        <w:t>r Kondensatableitung</w:t>
      </w:r>
      <w:r w:rsidR="007151D5">
        <w:rPr>
          <w:rFonts w:ascii="Stone Sans II ITC Com Bk" w:hAnsi="Stone Sans II ITC Com Bk"/>
          <w:b/>
          <w:bCs/>
        </w:rPr>
        <w:t xml:space="preserve"> – nachhaltig und umweltfreundlich</w:t>
      </w:r>
    </w:p>
    <w:p w14:paraId="313DDF94" w14:textId="49193DE7" w:rsidR="004E5380" w:rsidRPr="00B7628D" w:rsidRDefault="004E5380" w:rsidP="004E5380">
      <w:pPr>
        <w:rPr>
          <w:rFonts w:ascii="Stone Sans II ITC Com Bk" w:hAnsi="Stone Sans II ITC Com Bk"/>
        </w:rPr>
      </w:pPr>
      <w:r>
        <w:rPr>
          <w:rFonts w:ascii="Stone Sans II ITC Com Bk" w:hAnsi="Stone Sans II ITC Com Bk"/>
        </w:rPr>
        <w:t>Das</w:t>
      </w:r>
      <w:r w:rsidRPr="00B7628D">
        <w:rPr>
          <w:rFonts w:ascii="Stone Sans II ITC Com Bk" w:hAnsi="Stone Sans II ITC Com Bk"/>
        </w:rPr>
        <w:t xml:space="preserve"> direkte Einleiten in Grundleitungen </w:t>
      </w:r>
      <w:r>
        <w:rPr>
          <w:rFonts w:ascii="Stone Sans II ITC Com Bk" w:hAnsi="Stone Sans II ITC Com Bk"/>
        </w:rPr>
        <w:t xml:space="preserve">ist </w:t>
      </w:r>
      <w:r w:rsidR="006F66AA">
        <w:rPr>
          <w:rFonts w:ascii="Stone Sans II ITC Com Bk" w:hAnsi="Stone Sans II ITC Com Bk"/>
        </w:rPr>
        <w:t xml:space="preserve">meistens </w:t>
      </w:r>
      <w:r w:rsidRPr="00B7628D">
        <w:rPr>
          <w:rFonts w:ascii="Stone Sans II ITC Com Bk" w:hAnsi="Stone Sans II ITC Com Bk"/>
        </w:rPr>
        <w:t>nicht erlaubt. ACO bietet daher maßgeschneiderte Lösungen, die den Anforderungen der örtlichen Gegebenheiten und Vorschriften gerecht werden.</w:t>
      </w:r>
    </w:p>
    <w:p w14:paraId="3593787A" w14:textId="3C1B8C87" w:rsidR="00B7628D" w:rsidRPr="00B7628D" w:rsidRDefault="00B7628D" w:rsidP="00B7628D">
      <w:pPr>
        <w:rPr>
          <w:rFonts w:ascii="Stone Sans II ITC Com Bk" w:hAnsi="Stone Sans II ITC Com Bk"/>
        </w:rPr>
      </w:pPr>
      <w:r w:rsidRPr="00B7628D">
        <w:rPr>
          <w:rFonts w:ascii="Stone Sans II ITC Com Bk" w:hAnsi="Stone Sans II ITC Com Bk"/>
        </w:rPr>
        <w:t>Diese umfassen:</w:t>
      </w:r>
    </w:p>
    <w:p w14:paraId="16C882BA" w14:textId="77777777" w:rsidR="00B7628D" w:rsidRDefault="00B7628D" w:rsidP="001F3EC6">
      <w:pPr>
        <w:pStyle w:val="Listenabsatz"/>
        <w:numPr>
          <w:ilvl w:val="0"/>
          <w:numId w:val="5"/>
        </w:numPr>
        <w:rPr>
          <w:rFonts w:ascii="Stone Sans II ITC Com Bk" w:hAnsi="Stone Sans II ITC Com Bk"/>
        </w:rPr>
      </w:pPr>
      <w:r w:rsidRPr="00B7628D">
        <w:rPr>
          <w:rFonts w:ascii="Stone Sans II ITC Com Bk" w:hAnsi="Stone Sans II ITC Com Bk"/>
        </w:rPr>
        <w:t>Frostfreie Versickerung und Ableitung des Kondensats</w:t>
      </w:r>
    </w:p>
    <w:p w14:paraId="2DCBC59A" w14:textId="77777777" w:rsidR="00B7628D" w:rsidRDefault="00B7628D" w:rsidP="00B7628D">
      <w:pPr>
        <w:pStyle w:val="Listenabsatz"/>
        <w:numPr>
          <w:ilvl w:val="0"/>
          <w:numId w:val="5"/>
        </w:numPr>
        <w:rPr>
          <w:rFonts w:ascii="Stone Sans II ITC Com Bk" w:hAnsi="Stone Sans II ITC Com Bk"/>
        </w:rPr>
      </w:pPr>
      <w:r w:rsidRPr="00B7628D">
        <w:rPr>
          <w:rFonts w:ascii="Stone Sans II ITC Com Bk" w:hAnsi="Stone Sans II ITC Com Bk"/>
        </w:rPr>
        <w:t>Sammlung und Wiederverwendung des Kondensats in einer Zisterne</w:t>
      </w:r>
    </w:p>
    <w:p w14:paraId="79CF9005" w14:textId="19567452" w:rsidR="00B7628D" w:rsidRPr="00B7628D" w:rsidRDefault="00B7628D" w:rsidP="00B7628D">
      <w:pPr>
        <w:pStyle w:val="Listenabsatz"/>
        <w:numPr>
          <w:ilvl w:val="0"/>
          <w:numId w:val="5"/>
        </w:numPr>
        <w:rPr>
          <w:rFonts w:ascii="Stone Sans II ITC Com Bk" w:hAnsi="Stone Sans II ITC Com Bk"/>
        </w:rPr>
      </w:pPr>
      <w:r w:rsidRPr="00B7628D">
        <w:rPr>
          <w:rFonts w:ascii="Stone Sans II ITC Com Bk" w:hAnsi="Stone Sans II ITC Com Bk"/>
        </w:rPr>
        <w:t xml:space="preserve">Nutzung </w:t>
      </w:r>
      <w:r w:rsidR="006F66AA">
        <w:rPr>
          <w:rFonts w:ascii="Stone Sans II ITC Com Bk" w:hAnsi="Stone Sans II ITC Com Bk"/>
        </w:rPr>
        <w:t>des</w:t>
      </w:r>
      <w:r w:rsidRPr="00B7628D">
        <w:rPr>
          <w:rFonts w:ascii="Stone Sans II ITC Com Bk" w:hAnsi="Stone Sans II ITC Com Bk"/>
        </w:rPr>
        <w:t xml:space="preserve"> ACO </w:t>
      </w:r>
      <w:r w:rsidR="006F66AA">
        <w:rPr>
          <w:rFonts w:ascii="Stone Sans II ITC Com Bk" w:hAnsi="Stone Sans II ITC Com Bk"/>
        </w:rPr>
        <w:t>Sickerrohrs oder der ACO Sickerbox</w:t>
      </w:r>
      <w:r w:rsidRPr="00B7628D">
        <w:rPr>
          <w:rFonts w:ascii="Stone Sans II ITC Com Bk" w:hAnsi="Stone Sans II ITC Com Bk"/>
        </w:rPr>
        <w:t xml:space="preserve"> für eine sichere und großvolumige Versickerung</w:t>
      </w:r>
      <w:r w:rsidR="006F66AA">
        <w:rPr>
          <w:rFonts w:ascii="Stone Sans II ITC Com Bk" w:hAnsi="Stone Sans II ITC Com Bk"/>
        </w:rPr>
        <w:t xml:space="preserve"> des anfallenden Kond</w:t>
      </w:r>
      <w:r w:rsidR="009A74C6">
        <w:rPr>
          <w:rFonts w:ascii="Stone Sans II ITC Com Bk" w:hAnsi="Stone Sans II ITC Com Bk"/>
        </w:rPr>
        <w:t>ensats auch bei gesättigten oder lehmigen Bodenverhältnissen</w:t>
      </w:r>
    </w:p>
    <w:p w14:paraId="05FB911C" w14:textId="1AC86082" w:rsidR="00B7628D" w:rsidRPr="00B7628D" w:rsidRDefault="00847E78" w:rsidP="00B7628D">
      <w:pPr>
        <w:rPr>
          <w:rFonts w:ascii="Stone Sans II ITC Com Bk" w:hAnsi="Stone Sans II ITC Com Bk"/>
          <w:b/>
          <w:bCs/>
        </w:rPr>
      </w:pPr>
      <w:r>
        <w:rPr>
          <w:rFonts w:ascii="Stone Sans II ITC Com Bk" w:hAnsi="Stone Sans II ITC Com Bk"/>
          <w:b/>
          <w:bCs/>
        </w:rPr>
        <w:br/>
      </w:r>
      <w:r w:rsidR="00B7628D" w:rsidRPr="00B7628D">
        <w:rPr>
          <w:rFonts w:ascii="Stone Sans II ITC Com Bk" w:hAnsi="Stone Sans II ITC Com Bk"/>
          <w:b/>
          <w:bCs/>
        </w:rPr>
        <w:t>Produktvorteile des ACO Wärmepumpenfundaments auf einen Blick:</w:t>
      </w:r>
    </w:p>
    <w:p w14:paraId="7F2F7106" w14:textId="77777777" w:rsidR="00B7628D" w:rsidRDefault="00B7628D" w:rsidP="00B7628D">
      <w:pPr>
        <w:pStyle w:val="Listenabsatz"/>
        <w:numPr>
          <w:ilvl w:val="0"/>
          <w:numId w:val="6"/>
        </w:numPr>
        <w:rPr>
          <w:rFonts w:ascii="Stone Sans II ITC Com Bk" w:hAnsi="Stone Sans II ITC Com Bk"/>
        </w:rPr>
      </w:pPr>
      <w:r w:rsidRPr="00B7628D">
        <w:rPr>
          <w:rFonts w:ascii="Stone Sans II ITC Com Bk" w:hAnsi="Stone Sans II ITC Com Bk"/>
        </w:rPr>
        <w:t>Fertigfundament mit optimierten Außenmaßen für unterschiedliche Wärmepumpen</w:t>
      </w:r>
    </w:p>
    <w:p w14:paraId="4F35EFD3" w14:textId="77777777" w:rsidR="00B7628D" w:rsidRDefault="00B7628D" w:rsidP="00781EDD">
      <w:pPr>
        <w:pStyle w:val="Listenabsatz"/>
        <w:numPr>
          <w:ilvl w:val="0"/>
          <w:numId w:val="6"/>
        </w:numPr>
        <w:rPr>
          <w:rFonts w:ascii="Stone Sans II ITC Com Bk" w:hAnsi="Stone Sans II ITC Com Bk"/>
        </w:rPr>
      </w:pPr>
      <w:r w:rsidRPr="00B7628D">
        <w:rPr>
          <w:rFonts w:ascii="Stone Sans II ITC Com Bk" w:hAnsi="Stone Sans II ITC Com Bk"/>
        </w:rPr>
        <w:t>Gewichtsoptimiertes Design für eine einfache Installation</w:t>
      </w:r>
    </w:p>
    <w:p w14:paraId="4D92B192" w14:textId="77777777" w:rsidR="00B7628D" w:rsidRDefault="00B7628D" w:rsidP="00107913">
      <w:pPr>
        <w:pStyle w:val="Listenabsatz"/>
        <w:numPr>
          <w:ilvl w:val="0"/>
          <w:numId w:val="6"/>
        </w:numPr>
        <w:rPr>
          <w:rFonts w:ascii="Stone Sans II ITC Com Bk" w:hAnsi="Stone Sans II ITC Com Bk"/>
        </w:rPr>
      </w:pPr>
      <w:r w:rsidRPr="00B7628D">
        <w:rPr>
          <w:rFonts w:ascii="Stone Sans II ITC Com Bk" w:hAnsi="Stone Sans II ITC Com Bk"/>
        </w:rPr>
        <w:t>Bohrlose Befestigung der Wärmepumpenfüße</w:t>
      </w:r>
    </w:p>
    <w:p w14:paraId="46D20F40" w14:textId="77777777" w:rsidR="00B7628D" w:rsidRDefault="00B7628D" w:rsidP="00B7628D">
      <w:pPr>
        <w:pStyle w:val="Listenabsatz"/>
        <w:numPr>
          <w:ilvl w:val="0"/>
          <w:numId w:val="6"/>
        </w:numPr>
        <w:rPr>
          <w:rFonts w:ascii="Stone Sans II ITC Com Bk" w:hAnsi="Stone Sans II ITC Com Bk"/>
        </w:rPr>
      </w:pPr>
      <w:r w:rsidRPr="00B7628D">
        <w:rPr>
          <w:rFonts w:ascii="Stone Sans II ITC Com Bk" w:hAnsi="Stone Sans II ITC Com Bk"/>
        </w:rPr>
        <w:t>Kein aufwendiges Ausrichten erforderlich</w:t>
      </w:r>
    </w:p>
    <w:p w14:paraId="030A2419" w14:textId="1779E810" w:rsidR="00B7628D" w:rsidRDefault="00B7628D" w:rsidP="00EE201D">
      <w:pPr>
        <w:pStyle w:val="Listenabsatz"/>
        <w:numPr>
          <w:ilvl w:val="0"/>
          <w:numId w:val="6"/>
        </w:numPr>
        <w:rPr>
          <w:rFonts w:ascii="Stone Sans II ITC Com Bk" w:hAnsi="Stone Sans II ITC Com Bk"/>
        </w:rPr>
      </w:pPr>
      <w:r w:rsidRPr="00B7628D">
        <w:rPr>
          <w:rFonts w:ascii="Stone Sans II ITC Com Bk" w:hAnsi="Stone Sans II ITC Com Bk"/>
        </w:rPr>
        <w:t>Sicherung gegen das Umkippen der Wärmepumpe</w:t>
      </w:r>
    </w:p>
    <w:p w14:paraId="79956A01" w14:textId="64241DA1" w:rsidR="00985769" w:rsidRDefault="00DC1531" w:rsidP="00EE201D">
      <w:pPr>
        <w:pStyle w:val="Listenabsatz"/>
        <w:numPr>
          <w:ilvl w:val="0"/>
          <w:numId w:val="6"/>
        </w:numPr>
        <w:rPr>
          <w:rFonts w:ascii="Stone Sans II ITC Com Bk" w:hAnsi="Stone Sans II ITC Com Bk"/>
        </w:rPr>
      </w:pPr>
      <w:r>
        <w:rPr>
          <w:rFonts w:ascii="Stone Sans II ITC Com Bk" w:hAnsi="Stone Sans II ITC Com Bk"/>
        </w:rPr>
        <w:t>Optimales Ableiten des Kondensats</w:t>
      </w:r>
    </w:p>
    <w:p w14:paraId="5716BAA0" w14:textId="77777777" w:rsidR="00B7628D" w:rsidRPr="00F5034B" w:rsidRDefault="00B7628D" w:rsidP="00F5034B">
      <w:pPr>
        <w:rPr>
          <w:rFonts w:ascii="Stone Sans II ITC Com Bk" w:hAnsi="Stone Sans II ITC Com Bk"/>
        </w:rPr>
      </w:pPr>
    </w:p>
    <w:p w14:paraId="37177507" w14:textId="1CD20276" w:rsidR="00B7628D" w:rsidRPr="00C56B92" w:rsidRDefault="00B7628D" w:rsidP="00B7628D">
      <w:pPr>
        <w:rPr>
          <w:rFonts w:ascii="Stone Sans II ITC Com Bk" w:hAnsi="Stone Sans II ITC Com Bk"/>
          <w:b/>
          <w:bCs/>
        </w:rPr>
      </w:pPr>
      <w:r w:rsidRPr="00C56B92">
        <w:rPr>
          <w:rFonts w:ascii="Stone Sans II ITC Com Bk" w:hAnsi="Stone Sans II ITC Com Bk"/>
          <w:b/>
          <w:bCs/>
        </w:rPr>
        <w:t>Nachhaltige Lösungen mit ACO Rain4me</w:t>
      </w:r>
      <w:r w:rsidR="00C56B92" w:rsidRPr="00C56B92">
        <w:rPr>
          <w:rFonts w:ascii="Stone Sans II ITC Com Bk" w:hAnsi="Stone Sans II ITC Com Bk"/>
          <w:b/>
          <w:bCs/>
        </w:rPr>
        <w:t xml:space="preserve"> Regenwassertank </w:t>
      </w:r>
    </w:p>
    <w:p w14:paraId="58F912BD" w14:textId="77777777" w:rsidR="00B7628D" w:rsidRPr="00B7628D" w:rsidRDefault="00B7628D" w:rsidP="00B7628D">
      <w:pPr>
        <w:rPr>
          <w:rFonts w:ascii="Stone Sans II ITC Com Bk" w:hAnsi="Stone Sans II ITC Com Bk"/>
        </w:rPr>
      </w:pPr>
      <w:r w:rsidRPr="00B7628D">
        <w:rPr>
          <w:rFonts w:ascii="Stone Sans II ITC Com Bk" w:hAnsi="Stone Sans II ITC Com Bk"/>
        </w:rPr>
        <w:t>Für eine besonders umweltfreundliche Wiederverwendung des anfallenden Kondensats bietet ACO zudem das System „Rain4me“ an. Der ACO Regenwassertank ermöglicht eine nachhaltige Nutzung des Kondensats und trägt so zur Ressourcenschonung bei.</w:t>
      </w:r>
    </w:p>
    <w:p w14:paraId="4278D288" w14:textId="28A16ABA" w:rsidR="00B7628D" w:rsidRPr="00B7628D" w:rsidRDefault="00B7628D" w:rsidP="00B7628D">
      <w:pPr>
        <w:rPr>
          <w:rFonts w:ascii="Stone Sans II ITC Com Bk" w:hAnsi="Stone Sans II ITC Com Bk"/>
        </w:rPr>
      </w:pPr>
      <w:r w:rsidRPr="00B7628D">
        <w:rPr>
          <w:rFonts w:ascii="Stone Sans II ITC Com Bk" w:hAnsi="Stone Sans II ITC Com Bk"/>
        </w:rPr>
        <w:t>Mit dem ACO Wärmepumpenfundament und den vielseitigen Entwässerungslösungen</w:t>
      </w:r>
      <w:r w:rsidR="00DC1531">
        <w:rPr>
          <w:rFonts w:ascii="Stone Sans II ITC Com Bk" w:hAnsi="Stone Sans II ITC Com Bk"/>
        </w:rPr>
        <w:t xml:space="preserve"> wie </w:t>
      </w:r>
      <w:r w:rsidR="009F467A">
        <w:rPr>
          <w:rFonts w:ascii="Stone Sans II ITC Com Bk" w:hAnsi="Stone Sans II ITC Com Bk"/>
        </w:rPr>
        <w:t>dem ACO Sickerrohr oder der ACO Sickerbox</w:t>
      </w:r>
      <w:r w:rsidRPr="00B7628D">
        <w:rPr>
          <w:rFonts w:ascii="Stone Sans II ITC Com Bk" w:hAnsi="Stone Sans II ITC Com Bk"/>
        </w:rPr>
        <w:t xml:space="preserve"> setzt ACO auf eine zukunftsorientierte, sichere und nachhaltige Installation von Wärmepumpen.</w:t>
      </w:r>
    </w:p>
    <w:p w14:paraId="30319189" w14:textId="77777777" w:rsidR="00B7628D" w:rsidRPr="00B7628D" w:rsidRDefault="00B7628D" w:rsidP="00B7628D">
      <w:pPr>
        <w:rPr>
          <w:rFonts w:ascii="Stone Sans II ITC Com Bk" w:hAnsi="Stone Sans II ITC Com Bk"/>
        </w:rPr>
      </w:pPr>
    </w:p>
    <w:p w14:paraId="78A8FE59" w14:textId="72A0EF2B" w:rsidR="00B7628D" w:rsidRPr="00B7628D" w:rsidRDefault="00B7628D" w:rsidP="00B7628D">
      <w:pPr>
        <w:rPr>
          <w:rFonts w:ascii="Stone Sans II ITC Com Bk" w:hAnsi="Stone Sans II ITC Com Bk"/>
        </w:rPr>
      </w:pPr>
      <w:r w:rsidRPr="00B7628D">
        <w:rPr>
          <w:rFonts w:ascii="Stone Sans II ITC Com Bk" w:hAnsi="Stone Sans II ITC Com Bk"/>
        </w:rPr>
        <w:t xml:space="preserve">Für weitere Informationen besuchen Sie unsere Webseite: </w:t>
      </w:r>
      <w:hyperlink r:id="rId11" w:history="1">
        <w:r w:rsidR="00C56B92" w:rsidRPr="005816CB">
          <w:rPr>
            <w:rStyle w:val="Hyperlink"/>
            <w:rFonts w:ascii="Stone Sans II ITC Com Bk" w:hAnsi="Stone Sans II ITC Com Bk"/>
          </w:rPr>
          <w:t>www.aco.de/waermepumpenfundament</w:t>
        </w:r>
      </w:hyperlink>
      <w:r w:rsidR="00C56B92">
        <w:rPr>
          <w:rFonts w:ascii="Stone Sans II ITC Com Bk" w:hAnsi="Stone Sans II ITC Com Bk"/>
        </w:rPr>
        <w:t xml:space="preserve"> </w:t>
      </w:r>
    </w:p>
    <w:p w14:paraId="06328469" w14:textId="263C1AEC" w:rsidR="00F25BFC" w:rsidRDefault="00F25BFC">
      <w:pPr>
        <w:rPr>
          <w:rFonts w:ascii="Stone Sans II ITC Com Bk" w:hAnsi="Stone Sans II ITC Com Bk"/>
        </w:rPr>
      </w:pPr>
      <w:r>
        <w:rPr>
          <w:rFonts w:ascii="Stone Sans II ITC Com Bk" w:hAnsi="Stone Sans II ITC Com Bk"/>
        </w:rPr>
        <w:br w:type="page"/>
      </w: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2C6E975F" w14:textId="40FF6CEF" w:rsidR="004D0869" w:rsidRDefault="004D0869" w:rsidP="004D0869">
            <w:pPr>
              <w:rPr>
                <w:rFonts w:ascii="Stone Sans II ITC Com Lt" w:hAnsi="Stone Sans II ITC Com Lt"/>
                <w:iCs/>
                <w:sz w:val="20"/>
                <w:szCs w:val="20"/>
              </w:rPr>
            </w:pPr>
            <w:r w:rsidRPr="00BD54FA">
              <w:rPr>
                <w:rFonts w:ascii="Stone Sans II ITC Com Lt" w:hAnsi="Stone Sans II ITC Com Lt"/>
                <w:b/>
                <w:bCs/>
                <w:iCs/>
                <w:sz w:val="20"/>
                <w:szCs w:val="20"/>
              </w:rPr>
              <w:lastRenderedPageBreak/>
              <w:t>Die ACO GmbH</w:t>
            </w:r>
            <w:r>
              <w:rPr>
                <w:rFonts w:ascii="Stone Sans II ITC Com Lt" w:hAnsi="Stone Sans II ITC Com Lt"/>
                <w:iCs/>
                <w:sz w:val="20"/>
                <w:szCs w:val="20"/>
              </w:rPr>
              <w:br/>
            </w:r>
            <w:r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65534CED" w14:textId="0E545634" w:rsidR="004D0869" w:rsidRPr="004D0869" w:rsidRDefault="004D0869" w:rsidP="004D0869">
            <w:pPr>
              <w:rPr>
                <w:rFonts w:ascii="Stone Sans II ITC Com Lt" w:hAnsi="Stone Sans II ITC Com Lt"/>
                <w:iCs/>
                <w:sz w:val="20"/>
                <w:szCs w:val="20"/>
              </w:rPr>
            </w:pPr>
          </w:p>
        </w:tc>
      </w:tr>
    </w:tbl>
    <w:p w14:paraId="53D300CE" w14:textId="77777777" w:rsidR="004D0869" w:rsidRDefault="004D0869" w:rsidP="004D0869">
      <w:pPr>
        <w:rPr>
          <w:rFonts w:ascii="Stone Sans II ITC Com Bk" w:hAnsi="Stone Sans II ITC Com Bk"/>
        </w:rPr>
      </w:pPr>
    </w:p>
    <w:p w14:paraId="54F2E302" w14:textId="1DA0B90C" w:rsidR="00A70805" w:rsidRDefault="00A70805" w:rsidP="004D0869">
      <w:pPr>
        <w:rPr>
          <w:rFonts w:ascii="Stone Sans II ITC Com Bk" w:hAnsi="Stone Sans II ITC Com Bk"/>
        </w:rPr>
      </w:pPr>
      <w:r>
        <w:rPr>
          <w:rFonts w:ascii="Stone Sans II ITC Com Bk" w:hAnsi="Stone Sans II ITC Com Bk"/>
        </w:rPr>
        <w:t>Bildmaterial:</w:t>
      </w:r>
    </w:p>
    <w:p w14:paraId="2A4266E1" w14:textId="77777777" w:rsidR="005E06BD" w:rsidRDefault="005E06BD" w:rsidP="005E06BD">
      <w:pPr>
        <w:keepNext/>
      </w:pPr>
      <w:r w:rsidRPr="005E06BD">
        <w:rPr>
          <w:rFonts w:ascii="Stone Sans II ITC Com Bk" w:hAnsi="Stone Sans II ITC Com Bk"/>
          <w:noProof/>
        </w:rPr>
        <w:drawing>
          <wp:inline distT="0" distB="0" distL="0" distR="0" wp14:anchorId="6B0D7968" wp14:editId="0AB1341F">
            <wp:extent cx="4143375" cy="1688498"/>
            <wp:effectExtent l="0" t="0" r="0" b="6985"/>
            <wp:docPr id="468387417" name="Grafik 2" descr="Ein Bild, das Design, Küchenutensilien, Keksausst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87417" name="Grafik 2" descr="Ein Bild, das Design, Küchenutensilien, Keksausstecher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9134" cy="1690845"/>
                    </a:xfrm>
                    <a:prstGeom prst="rect">
                      <a:avLst/>
                    </a:prstGeom>
                    <a:noFill/>
                    <a:ln>
                      <a:noFill/>
                    </a:ln>
                  </pic:spPr>
                </pic:pic>
              </a:graphicData>
            </a:graphic>
          </wp:inline>
        </w:drawing>
      </w:r>
    </w:p>
    <w:p w14:paraId="7EF779BF" w14:textId="584D4334" w:rsidR="005E06BD" w:rsidRDefault="005E06BD" w:rsidP="005E06BD">
      <w:pPr>
        <w:pStyle w:val="Beschriftung"/>
        <w:rPr>
          <w:rFonts w:ascii="Stone Sans II ITC Com Bk" w:hAnsi="Stone Sans II ITC Com Bk"/>
        </w:rPr>
      </w:pPr>
      <w:r>
        <w:t xml:space="preserve">ACO Wärmepumpenfundament </w:t>
      </w:r>
      <w:r w:rsidR="00490A0F">
        <w:t xml:space="preserve">aus Hochleistungsbeton </w:t>
      </w:r>
      <w:r w:rsidR="006D6DBC" w:rsidRPr="006D6DBC">
        <w:t>mit optimierten Außenmaßen für unterschiedliche Wärmepumpen</w:t>
      </w:r>
    </w:p>
    <w:p w14:paraId="5AA6760D" w14:textId="77777777" w:rsidR="005E06BD" w:rsidRPr="005E06BD" w:rsidRDefault="005E06BD" w:rsidP="005E06BD">
      <w:pPr>
        <w:rPr>
          <w:rFonts w:ascii="Stone Sans II ITC Com Bk" w:hAnsi="Stone Sans II ITC Com Bk"/>
        </w:rPr>
      </w:pPr>
    </w:p>
    <w:p w14:paraId="7E9DACE2" w14:textId="77777777" w:rsidR="005E06BD" w:rsidRDefault="005E06BD" w:rsidP="004D0869">
      <w:pPr>
        <w:rPr>
          <w:rFonts w:ascii="Stone Sans II ITC Com Bk" w:hAnsi="Stone Sans II ITC Com Bk"/>
        </w:rPr>
      </w:pPr>
    </w:p>
    <w:p w14:paraId="4FC33462" w14:textId="77777777" w:rsidR="006A5083" w:rsidRDefault="006A5083" w:rsidP="006A5083">
      <w:pPr>
        <w:keepNext/>
      </w:pPr>
      <w:r w:rsidRPr="006A5083">
        <w:rPr>
          <w:rFonts w:ascii="Stone Sans II ITC Com Bk" w:hAnsi="Stone Sans II ITC Com Bk"/>
          <w:noProof/>
        </w:rPr>
        <w:drawing>
          <wp:inline distT="0" distB="0" distL="0" distR="0" wp14:anchorId="17E39C9A" wp14:editId="64D2E858">
            <wp:extent cx="4467281" cy="2943225"/>
            <wp:effectExtent l="0" t="0" r="9525" b="0"/>
            <wp:docPr id="970305747" name="Grafik 1" descr="Ein Bild, das Haushaltsgerät, Gebäude, draußen,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05747" name="Grafik 1" descr="Ein Bild, das Haushaltsgerät, Gebäude, draußen, Gerät enthält.&#10;&#10;Automatisch generierte Beschreibung"/>
                    <pic:cNvPicPr/>
                  </pic:nvPicPr>
                  <pic:blipFill>
                    <a:blip r:embed="rId13"/>
                    <a:stretch>
                      <a:fillRect/>
                    </a:stretch>
                  </pic:blipFill>
                  <pic:spPr>
                    <a:xfrm>
                      <a:off x="0" y="0"/>
                      <a:ext cx="4468329" cy="2943915"/>
                    </a:xfrm>
                    <a:prstGeom prst="rect">
                      <a:avLst/>
                    </a:prstGeom>
                  </pic:spPr>
                </pic:pic>
              </a:graphicData>
            </a:graphic>
          </wp:inline>
        </w:drawing>
      </w:r>
    </w:p>
    <w:p w14:paraId="0B1F4FC0" w14:textId="5EBEAC88" w:rsidR="00A70805" w:rsidRDefault="00010AEF" w:rsidP="006A5083">
      <w:pPr>
        <w:pStyle w:val="Beschriftung"/>
      </w:pPr>
      <w:r>
        <w:t>Wärmepumpe mit Fertigfundament</w:t>
      </w:r>
      <w:r w:rsidR="00A34611">
        <w:t xml:space="preserve"> von ACO</w:t>
      </w:r>
      <w:r>
        <w:t xml:space="preserve"> und Anschluss an einen Sickerschacht</w:t>
      </w:r>
    </w:p>
    <w:p w14:paraId="5EBF367E" w14:textId="77777777" w:rsidR="006D6DBC" w:rsidRDefault="006D6DBC" w:rsidP="006D6DBC"/>
    <w:p w14:paraId="094675D8" w14:textId="77777777" w:rsidR="006D6DBC" w:rsidRPr="006D6DBC" w:rsidRDefault="006D6DBC" w:rsidP="006D6DBC"/>
    <w:p w14:paraId="0FABED87" w14:textId="77777777" w:rsidR="009D38C7" w:rsidRDefault="009D38C7" w:rsidP="009D38C7">
      <w:pPr>
        <w:keepNext/>
      </w:pPr>
      <w:r w:rsidRPr="009D38C7">
        <w:rPr>
          <w:noProof/>
        </w:rPr>
        <w:lastRenderedPageBreak/>
        <w:drawing>
          <wp:inline distT="0" distB="0" distL="0" distR="0" wp14:anchorId="481D9A72" wp14:editId="62349F88">
            <wp:extent cx="5760720" cy="3768090"/>
            <wp:effectExtent l="0" t="0" r="0" b="3810"/>
            <wp:docPr id="825495002" name="Grafik 1" descr="Ein Bild, das Pflanze, Gebäude, draußen,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95002" name="Grafik 1" descr="Ein Bild, das Pflanze, Gebäude, draußen, Gerät enthält.&#10;&#10;Automatisch generierte Beschreibung"/>
                    <pic:cNvPicPr/>
                  </pic:nvPicPr>
                  <pic:blipFill>
                    <a:blip r:embed="rId14"/>
                    <a:stretch>
                      <a:fillRect/>
                    </a:stretch>
                  </pic:blipFill>
                  <pic:spPr>
                    <a:xfrm>
                      <a:off x="0" y="0"/>
                      <a:ext cx="5760720" cy="3768090"/>
                    </a:xfrm>
                    <a:prstGeom prst="rect">
                      <a:avLst/>
                    </a:prstGeom>
                  </pic:spPr>
                </pic:pic>
              </a:graphicData>
            </a:graphic>
          </wp:inline>
        </w:drawing>
      </w:r>
    </w:p>
    <w:p w14:paraId="279CFEB4" w14:textId="4B22F0C8" w:rsidR="00010AEF" w:rsidRPr="00010AEF" w:rsidRDefault="009D38C7" w:rsidP="009D38C7">
      <w:pPr>
        <w:pStyle w:val="Beschriftung"/>
      </w:pPr>
      <w:r>
        <w:t>Wärmepumpe mit Fertigfundament</w:t>
      </w:r>
      <w:r w:rsidR="00A34611">
        <w:t xml:space="preserve"> von ACO</w:t>
      </w:r>
      <w:r>
        <w:t xml:space="preserve"> und Anschluss an </w:t>
      </w:r>
      <w:r w:rsidR="00A34611">
        <w:t>den Regen</w:t>
      </w:r>
      <w:r w:rsidR="00066EF0">
        <w:t>wasser</w:t>
      </w:r>
      <w:r w:rsidR="00A34611">
        <w:t>tank ACO Rain4me</w:t>
      </w:r>
    </w:p>
    <w:p w14:paraId="03CED72B" w14:textId="77777777" w:rsidR="004D0869"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Pr="000B433D">
        <w:rPr>
          <w:rFonts w:ascii="Stone Sans II ITC Com Lt" w:eastAsia="Times New Roman" w:hAnsi="Stone Sans II ITC Com Lt" w:cs="Arial"/>
          <w:sz w:val="20"/>
          <w:szCs w:val="24"/>
          <w:lang w:eastAsia="de-DE"/>
        </w:rPr>
        <w:t>:</w:t>
      </w:r>
    </w:p>
    <w:p w14:paraId="312144BE" w14:textId="77777777" w:rsidR="004D0869" w:rsidRPr="000B433D"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645708BC" w14:textId="77777777" w:rsidR="004D0869" w:rsidRPr="00010AEF" w:rsidRDefault="004D0869" w:rsidP="004D0869">
      <w:pPr>
        <w:rPr>
          <w:rStyle w:val="Hyperlink"/>
          <w:rFonts w:ascii="Stone Sans II ITC Com Lt" w:hAnsi="Stone Sans II ITC Com Lt" w:cs="Arial"/>
          <w:color w:val="000000" w:themeColor="text1"/>
          <w:sz w:val="20"/>
        </w:rPr>
      </w:pPr>
      <w:r w:rsidRPr="00010AEF">
        <w:rPr>
          <w:rFonts w:ascii="Stone Sans II ITC Com Lt" w:hAnsi="Stone Sans II ITC Com Lt" w:cs="Arial"/>
          <w:b/>
          <w:bCs/>
          <w:color w:val="000000" w:themeColor="text1"/>
          <w:sz w:val="20"/>
        </w:rPr>
        <w:t xml:space="preserve">Tanja Holst </w:t>
      </w:r>
      <w:r w:rsidRPr="00010AEF">
        <w:rPr>
          <w:rFonts w:ascii="Stone Sans II ITC Com Lt" w:hAnsi="Stone Sans II ITC Com Lt" w:cs="Arial"/>
          <w:b/>
          <w:bCs/>
          <w:color w:val="000000" w:themeColor="text1"/>
          <w:sz w:val="20"/>
        </w:rPr>
        <w:br/>
      </w:r>
      <w:r w:rsidRPr="00010AEF">
        <w:rPr>
          <w:rFonts w:ascii="Stone Sans II ITC Com Lt" w:hAnsi="Stone Sans II ITC Com Lt" w:cs="Arial"/>
          <w:color w:val="000000" w:themeColor="text1"/>
          <w:sz w:val="20"/>
        </w:rPr>
        <w:t>Public Relations - Fachpresse</w:t>
      </w:r>
      <w:r w:rsidRPr="00010AEF">
        <w:rPr>
          <w:rFonts w:ascii="Stone Sans II ITC Com Lt" w:hAnsi="Stone Sans II ITC Com Lt" w:cs="Arial"/>
          <w:color w:val="000000"/>
          <w:sz w:val="20"/>
          <w:shd w:val="clear" w:color="auto" w:fill="FFFFFF"/>
        </w:rPr>
        <w:br/>
        <w:t>T</w:t>
      </w:r>
      <w:r w:rsidRPr="00010AEF">
        <w:rPr>
          <w:rFonts w:ascii="Stone Sans II ITC Com Lt" w:hAnsi="Stone Sans II ITC Com Lt" w:cs="Arial"/>
          <w:color w:val="000000" w:themeColor="text1"/>
          <w:sz w:val="20"/>
          <w:shd w:val="clear" w:color="auto" w:fill="FFFFFF"/>
        </w:rPr>
        <w:t>el.: </w:t>
      </w:r>
      <w:hyperlink r:id="rId15" w:history="1">
        <w:r w:rsidRPr="00010AEF">
          <w:rPr>
            <w:rStyle w:val="Hyperlink"/>
            <w:rFonts w:ascii="Stone Sans II ITC Com Lt" w:hAnsi="Stone Sans II ITC Com Lt" w:cs="Arial"/>
            <w:color w:val="000000" w:themeColor="text1"/>
            <w:sz w:val="20"/>
            <w:shd w:val="clear" w:color="auto" w:fill="FFFFFF"/>
          </w:rPr>
          <w:t xml:space="preserve">+49 4331 354 </w:t>
        </w:r>
      </w:hyperlink>
      <w:r w:rsidRPr="00010AEF">
        <w:rPr>
          <w:rStyle w:val="Hyperlink"/>
          <w:rFonts w:ascii="Stone Sans II ITC Com Lt" w:hAnsi="Stone Sans II ITC Com Lt" w:cs="Arial"/>
          <w:color w:val="000000" w:themeColor="text1"/>
          <w:sz w:val="20"/>
          <w:shd w:val="clear" w:color="auto" w:fill="FFFFFF"/>
        </w:rPr>
        <w:t>197</w:t>
      </w:r>
      <w:r w:rsidRPr="00010AEF">
        <w:rPr>
          <w:rStyle w:val="Hyperlink"/>
          <w:rFonts w:ascii="Stone Sans II ITC Com Lt" w:hAnsi="Stone Sans II ITC Com Lt" w:cs="Arial"/>
          <w:color w:val="000000" w:themeColor="text1"/>
          <w:sz w:val="20"/>
          <w:shd w:val="clear" w:color="auto" w:fill="FFFFFF"/>
        </w:rPr>
        <w:br/>
        <w:t>Mobil: +49 151 64738331</w:t>
      </w:r>
      <w:r w:rsidRPr="00010AEF">
        <w:rPr>
          <w:rFonts w:ascii="Stone Sans II ITC Com Lt" w:hAnsi="Stone Sans II ITC Com Lt" w:cs="Arial"/>
          <w:color w:val="000000"/>
          <w:sz w:val="17"/>
          <w:szCs w:val="17"/>
          <w:lang w:eastAsia="de-DE"/>
        </w:rPr>
        <w:t xml:space="preserve"> </w:t>
      </w:r>
      <w:r w:rsidRPr="00010AEF">
        <w:rPr>
          <w:rFonts w:ascii="Stone Sans II ITC Com Lt" w:hAnsi="Stone Sans II ITC Com Lt" w:cs="Arial"/>
          <w:color w:val="000000"/>
          <w:sz w:val="17"/>
          <w:szCs w:val="17"/>
          <w:lang w:eastAsia="de-DE"/>
        </w:rPr>
        <w:br/>
      </w:r>
      <w:r w:rsidRPr="00010AEF">
        <w:rPr>
          <w:rFonts w:ascii="Stone Sans II ITC Com Lt" w:hAnsi="Stone Sans II ITC Com Lt" w:cs="Arial"/>
          <w:color w:val="000000" w:themeColor="text1"/>
          <w:sz w:val="20"/>
          <w:shd w:val="clear" w:color="auto" w:fill="FFFFFF"/>
        </w:rPr>
        <w:t>E-Mail: </w:t>
      </w:r>
      <w:hyperlink r:id="rId16" w:history="1">
        <w:r w:rsidRPr="00010AEF">
          <w:rPr>
            <w:rStyle w:val="Hyperlink"/>
            <w:rFonts w:ascii="Stone Sans II ITC Com Lt" w:hAnsi="Stone Sans II ITC Com Lt" w:cs="Arial"/>
            <w:sz w:val="20"/>
            <w:shd w:val="clear" w:color="auto" w:fill="FFFFFF"/>
          </w:rPr>
          <w:t>tanja.holst@aco.com</w:t>
        </w:r>
      </w:hyperlink>
    </w:p>
    <w:p w14:paraId="454F0710" w14:textId="77777777" w:rsidR="004D0869" w:rsidRPr="004D0869" w:rsidRDefault="004D0869" w:rsidP="004D0869">
      <w:pPr>
        <w:rPr>
          <w:rFonts w:ascii="Stone Sans II ITC Com Bk" w:hAnsi="Stone Sans II ITC Com Bk"/>
        </w:rPr>
      </w:pPr>
    </w:p>
    <w:sectPr w:rsidR="004D0869" w:rsidRPr="004D0869">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7922F" w14:textId="77777777" w:rsidR="00203ECA" w:rsidRDefault="00203ECA" w:rsidP="004D0869">
      <w:pPr>
        <w:spacing w:after="0" w:line="240" w:lineRule="auto"/>
      </w:pPr>
      <w:r>
        <w:separator/>
      </w:r>
    </w:p>
  </w:endnote>
  <w:endnote w:type="continuationSeparator" w:id="0">
    <w:p w14:paraId="690021EB" w14:textId="77777777" w:rsidR="00203ECA" w:rsidRDefault="00203ECA" w:rsidP="004D0869">
      <w:pPr>
        <w:spacing w:after="0" w:line="240" w:lineRule="auto"/>
      </w:pPr>
      <w:r>
        <w:continuationSeparator/>
      </w:r>
    </w:p>
  </w:endnote>
  <w:endnote w:type="continuationNotice" w:id="1">
    <w:p w14:paraId="4A1CF609" w14:textId="77777777" w:rsidR="00203ECA" w:rsidRDefault="00203E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II ITC Com Bk">
    <w:altName w:val="Stone Sans II ITC Com Bk"/>
    <w:panose1 w:val="020B0502040503020204"/>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NewsGothic,Bold">
    <w:panose1 w:val="00000000000000000000"/>
    <w:charset w:val="00"/>
    <w:family w:val="auto"/>
    <w:notTrueType/>
    <w:pitch w:val="default"/>
    <w:sig w:usb0="00000003" w:usb1="00000000" w:usb2="00000000" w:usb3="00000000" w:csb0="00000001"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493EE" w14:textId="5718188A" w:rsidR="004D0869" w:rsidRDefault="004D0869">
    <w:pPr>
      <w:pStyle w:val="Fuzeile"/>
    </w:pPr>
    <w:r>
      <w:rPr>
        <w:noProof/>
        <w:lang w:eastAsia="de-DE"/>
      </w:rPr>
      <w:drawing>
        <wp:anchor distT="0" distB="0" distL="114300" distR="114300" simplePos="0" relativeHeight="251658244"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2"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3"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1"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F7F7C" w14:textId="77777777" w:rsidR="00203ECA" w:rsidRDefault="00203ECA" w:rsidP="004D0869">
      <w:pPr>
        <w:spacing w:after="0" w:line="240" w:lineRule="auto"/>
      </w:pPr>
      <w:r>
        <w:separator/>
      </w:r>
    </w:p>
  </w:footnote>
  <w:footnote w:type="continuationSeparator" w:id="0">
    <w:p w14:paraId="0C1298CF" w14:textId="77777777" w:rsidR="00203ECA" w:rsidRDefault="00203ECA" w:rsidP="004D0869">
      <w:pPr>
        <w:spacing w:after="0" w:line="240" w:lineRule="auto"/>
      </w:pPr>
      <w:r>
        <w:continuationSeparator/>
      </w:r>
    </w:p>
  </w:footnote>
  <w:footnote w:type="continuationNotice" w:id="1">
    <w:p w14:paraId="177148C2" w14:textId="77777777" w:rsidR="00203ECA" w:rsidRDefault="00203EC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8420B1"/>
    <w:multiLevelType w:val="hybridMultilevel"/>
    <w:tmpl w:val="DBE47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BA4466"/>
    <w:multiLevelType w:val="hybridMultilevel"/>
    <w:tmpl w:val="CB121502"/>
    <w:lvl w:ilvl="0" w:tplc="37844ECE">
      <w:numFmt w:val="bullet"/>
      <w:lvlText w:val="-"/>
      <w:lvlJc w:val="left"/>
      <w:pPr>
        <w:ind w:left="720" w:hanging="360"/>
      </w:pPr>
      <w:rPr>
        <w:rFonts w:ascii="Stone Sans II ITC Com Bk" w:eastAsiaTheme="minorHAnsi" w:hAnsi="Stone Sans II ITC Com B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697F60"/>
    <w:multiLevelType w:val="hybridMultilevel"/>
    <w:tmpl w:val="C3A4FF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B41D9F"/>
    <w:multiLevelType w:val="hybridMultilevel"/>
    <w:tmpl w:val="0A0816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FB24FC"/>
    <w:multiLevelType w:val="multilevel"/>
    <w:tmpl w:val="2E5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552527"/>
    <w:multiLevelType w:val="multilevel"/>
    <w:tmpl w:val="FEB4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5978310">
    <w:abstractNumId w:val="4"/>
  </w:num>
  <w:num w:numId="2" w16cid:durableId="796752753">
    <w:abstractNumId w:val="5"/>
  </w:num>
  <w:num w:numId="3" w16cid:durableId="891385013">
    <w:abstractNumId w:val="1"/>
  </w:num>
  <w:num w:numId="4" w16cid:durableId="485784241">
    <w:abstractNumId w:val="0"/>
  </w:num>
  <w:num w:numId="5" w16cid:durableId="1068192234">
    <w:abstractNumId w:val="2"/>
  </w:num>
  <w:num w:numId="6" w16cid:durableId="1894921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10AEF"/>
    <w:rsid w:val="00037BD9"/>
    <w:rsid w:val="000408D8"/>
    <w:rsid w:val="00066EF0"/>
    <w:rsid w:val="000D4B8A"/>
    <w:rsid w:val="000F232F"/>
    <w:rsid w:val="00127A97"/>
    <w:rsid w:val="001C1C96"/>
    <w:rsid w:val="001C2FCC"/>
    <w:rsid w:val="001E44CB"/>
    <w:rsid w:val="00203ECA"/>
    <w:rsid w:val="0021297F"/>
    <w:rsid w:val="00283AEC"/>
    <w:rsid w:val="00295E37"/>
    <w:rsid w:val="00343285"/>
    <w:rsid w:val="00474B86"/>
    <w:rsid w:val="00490A0F"/>
    <w:rsid w:val="004D0869"/>
    <w:rsid w:val="004E5380"/>
    <w:rsid w:val="004F11F2"/>
    <w:rsid w:val="005819DF"/>
    <w:rsid w:val="005E06BD"/>
    <w:rsid w:val="00612F78"/>
    <w:rsid w:val="006815A1"/>
    <w:rsid w:val="006A5083"/>
    <w:rsid w:val="006A6F82"/>
    <w:rsid w:val="006A7D65"/>
    <w:rsid w:val="006D6DBC"/>
    <w:rsid w:val="006F66AA"/>
    <w:rsid w:val="007151D5"/>
    <w:rsid w:val="00724701"/>
    <w:rsid w:val="0079577D"/>
    <w:rsid w:val="007D622A"/>
    <w:rsid w:val="00847E78"/>
    <w:rsid w:val="00863674"/>
    <w:rsid w:val="008F149A"/>
    <w:rsid w:val="00985769"/>
    <w:rsid w:val="009A74C6"/>
    <w:rsid w:val="009D38C7"/>
    <w:rsid w:val="009F0DB9"/>
    <w:rsid w:val="009F467A"/>
    <w:rsid w:val="00A34611"/>
    <w:rsid w:val="00A70805"/>
    <w:rsid w:val="00AC5950"/>
    <w:rsid w:val="00B7628D"/>
    <w:rsid w:val="00C17A62"/>
    <w:rsid w:val="00C56B92"/>
    <w:rsid w:val="00C924DB"/>
    <w:rsid w:val="00CB7424"/>
    <w:rsid w:val="00D05A70"/>
    <w:rsid w:val="00D54F1A"/>
    <w:rsid w:val="00DA469A"/>
    <w:rsid w:val="00DC1531"/>
    <w:rsid w:val="00DD2AC7"/>
    <w:rsid w:val="00E23EC7"/>
    <w:rsid w:val="00E36F49"/>
    <w:rsid w:val="00EE4AB7"/>
    <w:rsid w:val="00F25BFC"/>
    <w:rsid w:val="00F5034B"/>
    <w:rsid w:val="00F95B15"/>
    <w:rsid w:val="00FF37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F9D"/>
  <w15:chartTrackingRefBased/>
  <w15:docId w15:val="{5B5BD678-1B6F-4CDC-B473-8BD9394E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 w:type="paragraph" w:styleId="Listenabsatz">
    <w:name w:val="List Paragraph"/>
    <w:basedOn w:val="Standard"/>
    <w:uiPriority w:val="34"/>
    <w:qFormat/>
    <w:rsid w:val="001C2FCC"/>
    <w:pPr>
      <w:ind w:left="720"/>
      <w:contextualSpacing/>
    </w:pPr>
  </w:style>
  <w:style w:type="character" w:styleId="NichtaufgelsteErwhnung">
    <w:name w:val="Unresolved Mention"/>
    <w:basedOn w:val="Absatz-Standardschriftart"/>
    <w:uiPriority w:val="99"/>
    <w:semiHidden/>
    <w:unhideWhenUsed/>
    <w:rsid w:val="00C56B92"/>
    <w:rPr>
      <w:color w:val="605E5C"/>
      <w:shd w:val="clear" w:color="auto" w:fill="E1DFDD"/>
    </w:rPr>
  </w:style>
  <w:style w:type="paragraph" w:styleId="Beschriftung">
    <w:name w:val="caption"/>
    <w:basedOn w:val="Standard"/>
    <w:next w:val="Standard"/>
    <w:uiPriority w:val="35"/>
    <w:unhideWhenUsed/>
    <w:qFormat/>
    <w:rsid w:val="006A5083"/>
    <w:pPr>
      <w:spacing w:after="200" w:line="240" w:lineRule="auto"/>
    </w:pPr>
    <w:rPr>
      <w:i/>
      <w:iCs/>
      <w:color w:val="44546A" w:themeColor="text2"/>
      <w:sz w:val="18"/>
      <w:szCs w:val="18"/>
    </w:rPr>
  </w:style>
  <w:style w:type="paragraph" w:styleId="berarbeitung">
    <w:name w:val="Revision"/>
    <w:hidden/>
    <w:uiPriority w:val="99"/>
    <w:semiHidden/>
    <w:rsid w:val="00CB7424"/>
    <w:pPr>
      <w:spacing w:after="0" w:line="240" w:lineRule="auto"/>
    </w:pPr>
  </w:style>
  <w:style w:type="character" w:styleId="BesuchterLink">
    <w:name w:val="FollowedHyperlink"/>
    <w:basedOn w:val="Absatz-Standardschriftart"/>
    <w:uiPriority w:val="99"/>
    <w:semiHidden/>
    <w:unhideWhenUsed/>
    <w:rsid w:val="00066E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651350">
      <w:bodyDiv w:val="1"/>
      <w:marLeft w:val="0"/>
      <w:marRight w:val="0"/>
      <w:marTop w:val="0"/>
      <w:marBottom w:val="0"/>
      <w:divBdr>
        <w:top w:val="none" w:sz="0" w:space="0" w:color="auto"/>
        <w:left w:val="none" w:sz="0" w:space="0" w:color="auto"/>
        <w:bottom w:val="none" w:sz="0" w:space="0" w:color="auto"/>
        <w:right w:val="none" w:sz="0" w:space="0" w:color="auto"/>
      </w:divBdr>
    </w:div>
    <w:div w:id="1630279778">
      <w:bodyDiv w:val="1"/>
      <w:marLeft w:val="0"/>
      <w:marRight w:val="0"/>
      <w:marTop w:val="0"/>
      <w:marBottom w:val="0"/>
      <w:divBdr>
        <w:top w:val="none" w:sz="0" w:space="0" w:color="auto"/>
        <w:left w:val="none" w:sz="0" w:space="0" w:color="auto"/>
        <w:bottom w:val="none" w:sz="0" w:space="0" w:color="auto"/>
        <w:right w:val="none" w:sz="0" w:space="0" w:color="auto"/>
      </w:divBdr>
    </w:div>
    <w:div w:id="1938100904">
      <w:bodyDiv w:val="1"/>
      <w:marLeft w:val="0"/>
      <w:marRight w:val="0"/>
      <w:marTop w:val="0"/>
      <w:marBottom w:val="0"/>
      <w:divBdr>
        <w:top w:val="none" w:sz="0" w:space="0" w:color="auto"/>
        <w:left w:val="none" w:sz="0" w:space="0" w:color="auto"/>
        <w:bottom w:val="none" w:sz="0" w:space="0" w:color="auto"/>
        <w:right w:val="none" w:sz="0" w:space="0" w:color="auto"/>
      </w:divBdr>
    </w:div>
    <w:div w:id="201040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anja.holst@aco.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o.de/waermepumpenfundament" TargetMode="External"/><Relationship Id="rId5" Type="http://schemas.openxmlformats.org/officeDocument/2006/relationships/styles" Target="styles.xml"/><Relationship Id="rId15" Type="http://schemas.openxmlformats.org/officeDocument/2006/relationships/hyperlink" Target="tel:+494331354174"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5.jpeg"/><Relationship Id="rId1" Type="http://schemas.openxmlformats.org/officeDocument/2006/relationships/hyperlink" Target="https://www.pinterest.de/aco_group/" TargetMode="External"/><Relationship Id="rId6" Type="http://schemas.openxmlformats.org/officeDocument/2006/relationships/image" Target="media/image7.jpeg"/><Relationship Id="rId5" Type="http://schemas.openxmlformats.org/officeDocument/2006/relationships/hyperlink" Target="https://www.instagram.com/aco_gmbh/" TargetMode="External"/><Relationship Id="rId10" Type="http://schemas.openxmlformats.org/officeDocument/2006/relationships/image" Target="media/image9.jpeg"/><Relationship Id="rId4" Type="http://schemas.openxmlformats.org/officeDocument/2006/relationships/image" Target="media/image6.jpeg"/><Relationship Id="rId9" Type="http://schemas.openxmlformats.org/officeDocument/2006/relationships/hyperlink" Target="https://www.linkedin.com/company/925405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e78ae1-bc82-4593-8574-40c6cb56002a">
      <Terms xmlns="http://schemas.microsoft.com/office/infopath/2007/PartnerControls"/>
    </lcf76f155ced4ddcb4097134ff3c332f>
    <TaxCatchAll xmlns="41ea2ed6-f83d-48da-bb24-a122a0396a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9A97B4F8958EA4B88C7C13DDADEAFC3" ma:contentTypeVersion="13" ma:contentTypeDescription="Ein neues Dokument erstellen." ma:contentTypeScope="" ma:versionID="7979927770402e3526c95d5d7d2baab8">
  <xsd:schema xmlns:xsd="http://www.w3.org/2001/XMLSchema" xmlns:xs="http://www.w3.org/2001/XMLSchema" xmlns:p="http://schemas.microsoft.com/office/2006/metadata/properties" xmlns:ns2="f1e78ae1-bc82-4593-8574-40c6cb56002a" xmlns:ns3="41ea2ed6-f83d-48da-bb24-a122a0396adf" targetNamespace="http://schemas.microsoft.com/office/2006/metadata/properties" ma:root="true" ma:fieldsID="8c9c42a753cff20860db8fffb7090fae" ns2:_="" ns3:_="">
    <xsd:import namespace="f1e78ae1-bc82-4593-8574-40c6cb56002a"/>
    <xsd:import namespace="41ea2ed6-f83d-48da-bb24-a122a0396a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78ae1-bc82-4593-8574-40c6cb560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5da4b1dc-eab0-4e19-a590-38a703476e0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ea2ed6-f83d-48da-bb24-a122a0396adf"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655c7bf0-2b12-4f4e-bf62-bae9316c0e3f}" ma:internalName="TaxCatchAll" ma:showField="CatchAllData" ma:web="41ea2ed6-f83d-48da-bb24-a122a0396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EC125D-253A-456B-ADE2-C5B7FA8418A5}">
  <ds:schemaRefs>
    <ds:schemaRef ds:uri="http://schemas.microsoft.com/office/2006/metadata/properties"/>
    <ds:schemaRef ds:uri="http://schemas.microsoft.com/office/infopath/2007/PartnerControls"/>
    <ds:schemaRef ds:uri="f1e78ae1-bc82-4593-8574-40c6cb56002a"/>
    <ds:schemaRef ds:uri="41ea2ed6-f83d-48da-bb24-a122a0396adf"/>
  </ds:schemaRefs>
</ds:datastoreItem>
</file>

<file path=customXml/itemProps2.xml><?xml version="1.0" encoding="utf-8"?>
<ds:datastoreItem xmlns:ds="http://schemas.openxmlformats.org/officeDocument/2006/customXml" ds:itemID="{5198C0EF-74FE-4543-ACE4-4167A690D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78ae1-bc82-4593-8574-40c6cb56002a"/>
    <ds:schemaRef ds:uri="41ea2ed6-f83d-48da-bb24-a122a0396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EB34CB-1B03-4D94-8C05-50445F66A5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670</Words>
  <Characters>4228</Characters>
  <Application>Microsoft Office Word</Application>
  <DocSecurity>0</DocSecurity>
  <Lines>35</Lines>
  <Paragraphs>9</Paragraphs>
  <ScaleCrop>false</ScaleCrop>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10</cp:revision>
  <dcterms:created xsi:type="dcterms:W3CDTF">2024-09-16T06:26:00Z</dcterms:created>
  <dcterms:modified xsi:type="dcterms:W3CDTF">2024-09-16T06:31:00Z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y fmtid="{D5CDD505-2E9C-101B-9397-08002B2CF9AE}" pid="9" name="ContentTypeId">
    <vt:lpwstr>0x010100B9A97B4F8958EA4B88C7C13DDADEAFC3</vt:lpwstr>
  </property>
  <property fmtid="{D5CDD505-2E9C-101B-9397-08002B2CF9AE}" pid="10" name="MediaServiceImageTags">
    <vt:lpwstr/>
  </property>
</Properties>
</file>