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A3A20" w14:textId="77777777" w:rsidR="004D0869" w:rsidRPr="004D0869" w:rsidRDefault="004D0869">
      <w:pPr>
        <w:rPr>
          <w:rFonts w:ascii="Stone Sans II ITC Com Bk" w:hAnsi="Stone Sans II ITC Com Bk"/>
        </w:rPr>
      </w:pPr>
    </w:p>
    <w:p w14:paraId="13FB6A62" w14:textId="77777777" w:rsidR="004D0869" w:rsidRPr="004D0869" w:rsidRDefault="004D0869">
      <w:pPr>
        <w:rPr>
          <w:rFonts w:ascii="Stone Sans II ITC Com Bk" w:hAnsi="Stone Sans II ITC Com Bk"/>
        </w:rPr>
      </w:pPr>
    </w:p>
    <w:p w14:paraId="6BE39954" w14:textId="77777777" w:rsidR="004D0869" w:rsidRPr="004D0869" w:rsidRDefault="004D0869">
      <w:pPr>
        <w:rPr>
          <w:rFonts w:ascii="Stone Sans II ITC Com Bk" w:hAnsi="Stone Sans II ITC Com Bk"/>
        </w:rPr>
      </w:pPr>
    </w:p>
    <w:p w14:paraId="201BB4BD" w14:textId="77777777" w:rsidR="004D0869" w:rsidRPr="004D0869" w:rsidRDefault="004D0869">
      <w:pPr>
        <w:rPr>
          <w:rFonts w:ascii="Stone Sans II ITC Com Bk" w:hAnsi="Stone Sans II ITC Com Bk"/>
        </w:rPr>
      </w:pPr>
    </w:p>
    <w:p w14:paraId="48F07892" w14:textId="20759F40" w:rsidR="006A7D65" w:rsidRPr="004D0869" w:rsidRDefault="004D0869">
      <w:pPr>
        <w:rPr>
          <w:rFonts w:ascii="Stone Sans II ITC Com Bk" w:hAnsi="Stone Sans II ITC Com Bk"/>
          <w:sz w:val="32"/>
          <w:szCs w:val="32"/>
        </w:rPr>
      </w:pPr>
      <w:r w:rsidRPr="004D0869">
        <w:rPr>
          <w:rFonts w:ascii="Stone Sans II ITC Com Bk" w:hAnsi="Stone Sans II ITC Com Bk" w:cs="NewsGothic,Bold"/>
          <w:b/>
          <w:bCs/>
          <w:noProof/>
          <w:sz w:val="36"/>
          <w:szCs w:val="30"/>
          <w:lang w:eastAsia="de-DE"/>
        </w:rPr>
        <w:drawing>
          <wp:anchor distT="0" distB="0" distL="114300" distR="114300" simplePos="0" relativeHeight="251659264" behindDoc="0" locked="0" layoutInCell="1" allowOverlap="1" wp14:anchorId="5D19DB0D" wp14:editId="15C49447">
            <wp:simplePos x="0" y="0"/>
            <wp:positionH relativeFrom="margin">
              <wp:align>right</wp:align>
            </wp:positionH>
            <wp:positionV relativeFrom="margin">
              <wp:align>top</wp:align>
            </wp:positionV>
            <wp:extent cx="827405" cy="827405"/>
            <wp:effectExtent l="0" t="0" r="0" b="0"/>
            <wp:wrapSquare wrapText="bothSides"/>
            <wp:docPr id="1" name="Grafik 1" descr="Ein Bild, das Grafiken, rot,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fiken, rot, Schrift, Screensho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margin">
              <wp14:pctWidth>0</wp14:pctWidth>
            </wp14:sizeRelH>
            <wp14:sizeRelV relativeFrom="margin">
              <wp14:pctHeight>0</wp14:pctHeight>
            </wp14:sizeRelV>
          </wp:anchor>
        </w:drawing>
      </w:r>
      <w:r w:rsidRPr="004D0869">
        <w:rPr>
          <w:rFonts w:ascii="Stone Sans II ITC Com Bk" w:hAnsi="Stone Sans II ITC Com Bk"/>
          <w:sz w:val="32"/>
          <w:szCs w:val="32"/>
        </w:rPr>
        <w:t>Pressemitteilung</w:t>
      </w:r>
    </w:p>
    <w:p w14:paraId="35E05FE6" w14:textId="77777777" w:rsidR="004D0869" w:rsidRDefault="004D0869">
      <w:pPr>
        <w:rPr>
          <w:rFonts w:ascii="Stone Sans II ITC Com Bk" w:hAnsi="Stone Sans II ITC Com Bk"/>
        </w:rPr>
      </w:pPr>
    </w:p>
    <w:p w14:paraId="5224E074" w14:textId="510159E8" w:rsidR="004D0869" w:rsidRDefault="004D0869" w:rsidP="004D0869">
      <w:pPr>
        <w:jc w:val="right"/>
        <w:rPr>
          <w:rFonts w:ascii="Stone Sans II ITC Com Bk" w:hAnsi="Stone Sans II ITC Com Bk"/>
        </w:rPr>
      </w:pPr>
      <w:r>
        <w:rPr>
          <w:rFonts w:ascii="Stone Sans II ITC Com Bk" w:hAnsi="Stone Sans II ITC Com Bk"/>
        </w:rPr>
        <w:t xml:space="preserve">Büdelsdorf, </w:t>
      </w:r>
      <w:r w:rsidR="0020763A">
        <w:rPr>
          <w:rFonts w:ascii="Stone Sans II ITC Com Bk" w:hAnsi="Stone Sans II ITC Com Bk"/>
        </w:rPr>
        <w:t>15.08</w:t>
      </w:r>
      <w:r>
        <w:rPr>
          <w:rFonts w:ascii="Stone Sans II ITC Com Bk" w:hAnsi="Stone Sans II ITC Com Bk"/>
        </w:rPr>
        <w:t>.2024</w:t>
      </w:r>
    </w:p>
    <w:p w14:paraId="05CDD115" w14:textId="77777777" w:rsidR="004D0869" w:rsidRDefault="004D0869" w:rsidP="00DA469A">
      <w:pPr>
        <w:rPr>
          <w:rFonts w:ascii="Stone Sans II ITC Com Bk" w:hAnsi="Stone Sans II ITC Com Bk"/>
        </w:rPr>
      </w:pPr>
    </w:p>
    <w:p w14:paraId="001C3D43" w14:textId="77777777" w:rsidR="00DA469A" w:rsidRPr="00DA469A" w:rsidRDefault="00DA469A" w:rsidP="00DA469A">
      <w:pPr>
        <w:rPr>
          <w:rFonts w:ascii="Stone Sans II ITC Com Bk" w:hAnsi="Stone Sans II ITC Com Bk"/>
          <w:b/>
          <w:bCs/>
        </w:rPr>
      </w:pPr>
      <w:r w:rsidRPr="00DA469A">
        <w:rPr>
          <w:rFonts w:ascii="Stone Sans II ITC Com Bk" w:hAnsi="Stone Sans II ITC Com Bk"/>
          <w:b/>
          <w:bCs/>
        </w:rPr>
        <w:t>ACO präsentiert innovativen Schwammstadt Straßenablauf zur Bewässerung von Stadtbäumen</w:t>
      </w:r>
    </w:p>
    <w:p w14:paraId="5666DEA6" w14:textId="3351FD82" w:rsidR="00DA469A" w:rsidRPr="00DA469A" w:rsidRDefault="001F63D9" w:rsidP="00DA469A">
      <w:pPr>
        <w:rPr>
          <w:rFonts w:ascii="Stone Sans II ITC Com Bk" w:hAnsi="Stone Sans II ITC Com Bk"/>
        </w:rPr>
      </w:pPr>
      <w:r>
        <w:rPr>
          <w:rFonts w:ascii="Stone Sans II ITC Com Bk" w:hAnsi="Stone Sans II ITC Com Bk"/>
        </w:rPr>
        <w:t>Das WaterTech-Unternehmen ACO</w:t>
      </w:r>
      <w:r w:rsidR="00DA469A" w:rsidRPr="00DA469A">
        <w:rPr>
          <w:rFonts w:ascii="Stone Sans II ITC Com Bk" w:hAnsi="Stone Sans II ITC Com Bk"/>
        </w:rPr>
        <w:t xml:space="preserve"> erweitert sein bewährtes ACO Combipoint Straßenablaufsystem um innovative Schwammstadt Systembauteile. Diese Neuerung bietet eine wirkungsvolle und zugleich einfach zu implementierende Lösung für die blau-grüne Stadttransformation.</w:t>
      </w:r>
    </w:p>
    <w:p w14:paraId="43785FB2" w14:textId="524F407C" w:rsidR="00DA469A" w:rsidRPr="00DA469A" w:rsidRDefault="00DA469A" w:rsidP="00DA469A">
      <w:pPr>
        <w:rPr>
          <w:rFonts w:ascii="Stone Sans II ITC Com Bk" w:hAnsi="Stone Sans II ITC Com Bk"/>
        </w:rPr>
      </w:pPr>
      <w:r w:rsidRPr="00DA469A">
        <w:rPr>
          <w:rFonts w:ascii="Stone Sans II ITC Com Bk" w:hAnsi="Stone Sans II ITC Com Bk"/>
        </w:rPr>
        <w:t>Mit dem neuen Schwammstadt Straßenablauf</w:t>
      </w:r>
      <w:r w:rsidR="00DF1C8B">
        <w:rPr>
          <w:rFonts w:ascii="Stone Sans II ITC Com Bk" w:hAnsi="Stone Sans II ITC Com Bk"/>
        </w:rPr>
        <w:t xml:space="preserve"> </w:t>
      </w:r>
      <w:r w:rsidRPr="00DA469A">
        <w:rPr>
          <w:rFonts w:ascii="Stone Sans II ITC Com Bk" w:hAnsi="Stone Sans II ITC Com Bk"/>
        </w:rPr>
        <w:t>liefert ACO eine technische Lösung, die speziell für Schwammstadt-Projekte entwickelt wurde. Die bewährten Vorteile des Combipoint Systems, wie Dichtheit, Höhenverstellbarkeit und Leichtigkeit, wurden übernommen und um Funktionen erweitert, die das Stadtgrün effizient mit Regenwasser versorgen.</w:t>
      </w:r>
    </w:p>
    <w:p w14:paraId="7BFC0C46" w14:textId="77777777" w:rsidR="00DA469A" w:rsidRPr="00DA469A" w:rsidRDefault="00DA469A" w:rsidP="00DA469A">
      <w:pPr>
        <w:rPr>
          <w:rFonts w:ascii="Stone Sans II ITC Com Bk" w:hAnsi="Stone Sans II ITC Com Bk"/>
        </w:rPr>
      </w:pPr>
      <w:r w:rsidRPr="00DA469A">
        <w:rPr>
          <w:rFonts w:ascii="Stone Sans II ITC Com Bk" w:hAnsi="Stone Sans II ITC Com Bk"/>
        </w:rPr>
        <w:t>Das Schwammstadt-Prinzip sieht vor, dass Regenwasser nicht wie bisher schnellstmöglich abgeleitet, sondern in den Wurzelbereich von Straßenbäumen geführt wird. Ziel ist es, so viel Regenwasser wie möglich zu speichern, um Bäume auch während längerer Trockenperioden mit Feuchtigkeit zu versorgen und die Notwendigkeit manueller Bewässerung zu reduzieren. Dies unterstützt Städte und Gemeinden dabei, sich gegen die Folgen des Klimawandels, insbesondere Hitze und Überschwemmungen, zu wappnen.</w:t>
      </w:r>
    </w:p>
    <w:p w14:paraId="0F6FC6C1" w14:textId="77777777" w:rsidR="00DA469A" w:rsidRPr="00BB0CB1" w:rsidRDefault="00DA469A" w:rsidP="00DA469A">
      <w:pPr>
        <w:rPr>
          <w:rFonts w:ascii="Stone Sans II ITC Com Bk" w:hAnsi="Stone Sans II ITC Com Bk"/>
          <w:b/>
          <w:bCs/>
        </w:rPr>
      </w:pPr>
      <w:r w:rsidRPr="00BB0CB1">
        <w:rPr>
          <w:rFonts w:ascii="Stone Sans II ITC Com Bk" w:hAnsi="Stone Sans II ITC Com Bk"/>
          <w:b/>
          <w:bCs/>
        </w:rPr>
        <w:t>Hauptmerkmale des neuen Schwammstadt Straßenablaufs:</w:t>
      </w:r>
    </w:p>
    <w:p w14:paraId="4E288E30" w14:textId="65119C89" w:rsidR="00DA469A" w:rsidRPr="001C2FCC" w:rsidRDefault="00DA469A" w:rsidP="001C2FCC">
      <w:pPr>
        <w:pStyle w:val="Listenabsatz"/>
        <w:numPr>
          <w:ilvl w:val="0"/>
          <w:numId w:val="3"/>
        </w:numPr>
        <w:tabs>
          <w:tab w:val="num" w:pos="720"/>
        </w:tabs>
        <w:rPr>
          <w:rFonts w:ascii="Stone Sans II ITC Com Bk" w:hAnsi="Stone Sans II ITC Com Bk"/>
        </w:rPr>
      </w:pPr>
      <w:r w:rsidRPr="001C2FCC">
        <w:rPr>
          <w:rFonts w:ascii="Stone Sans II ITC Com Bk" w:hAnsi="Stone Sans II ITC Com Bk"/>
        </w:rPr>
        <w:t>Starkregenvorsorge: Der versickerungsfähige Schwammstadtkörper sorgt für eine effektive Starkregenvorsorge.</w:t>
      </w:r>
    </w:p>
    <w:p w14:paraId="04E3AA7F" w14:textId="7C14D313" w:rsidR="00DA469A" w:rsidRPr="001C2FCC" w:rsidRDefault="00DA469A" w:rsidP="001C2FCC">
      <w:pPr>
        <w:pStyle w:val="Listenabsatz"/>
        <w:numPr>
          <w:ilvl w:val="0"/>
          <w:numId w:val="3"/>
        </w:numPr>
        <w:tabs>
          <w:tab w:val="num" w:pos="720"/>
        </w:tabs>
        <w:rPr>
          <w:rFonts w:ascii="Stone Sans II ITC Com Bk" w:hAnsi="Stone Sans II ITC Com Bk"/>
        </w:rPr>
      </w:pPr>
      <w:r w:rsidRPr="001C2FCC">
        <w:rPr>
          <w:rFonts w:ascii="Stone Sans II ITC Com Bk" w:hAnsi="Stone Sans II ITC Com Bk"/>
        </w:rPr>
        <w:t>Streusalzfreie Bewässerungslösung: Einfache Umstellung zwischen Sommer- und Winterbetrieb mittels eingebautem Schieber. Im Sommer wird Regenwasser zur Bewässerung genutzt, im Winter wird salzhaltiges Wasser in die Kanalisation abgeleitet.</w:t>
      </w:r>
    </w:p>
    <w:p w14:paraId="2D10828F" w14:textId="77777777" w:rsidR="00DA469A" w:rsidRPr="00DA469A" w:rsidRDefault="00DA469A" w:rsidP="00DA469A">
      <w:pPr>
        <w:rPr>
          <w:rFonts w:ascii="Stone Sans II ITC Com Bk" w:hAnsi="Stone Sans II ITC Com Bk"/>
        </w:rPr>
      </w:pPr>
      <w:r w:rsidRPr="00DA469A">
        <w:rPr>
          <w:rFonts w:ascii="Stone Sans II ITC Com Bk" w:hAnsi="Stone Sans II ITC Com Bk"/>
        </w:rPr>
        <w:t>Der Schwammstadt Straßenablauf ist flexibel und anpassbar an die spezifischen Anforderungen eines jeden Projekts. Durch die Erweiterung des ACO Combipoint Straßenablaufsystems um zusätzliche Schwammstadtbauteile können diese Systeme nun oberflächennah Niederschlagswasser aufnehmen und es gereinigt in den Boden einleiten. Der Einlaufschacht erfüllt dabei mehrere Funktionen:</w:t>
      </w:r>
    </w:p>
    <w:p w14:paraId="6D6D792B" w14:textId="4E530169" w:rsidR="00DA469A" w:rsidRPr="001C2FCC" w:rsidRDefault="00DA469A" w:rsidP="001C2FCC">
      <w:pPr>
        <w:pStyle w:val="Listenabsatz"/>
        <w:numPr>
          <w:ilvl w:val="0"/>
          <w:numId w:val="3"/>
        </w:numPr>
        <w:tabs>
          <w:tab w:val="num" w:pos="720"/>
        </w:tabs>
        <w:rPr>
          <w:rFonts w:ascii="Stone Sans II ITC Com Bk" w:hAnsi="Stone Sans II ITC Com Bk"/>
        </w:rPr>
      </w:pPr>
      <w:r w:rsidRPr="001C2FCC">
        <w:rPr>
          <w:rFonts w:ascii="Stone Sans II ITC Com Bk" w:hAnsi="Stone Sans II ITC Com Bk"/>
        </w:rPr>
        <w:lastRenderedPageBreak/>
        <w:t>Sammelschacht: Er sammelt ankommendes Regenwasser.</w:t>
      </w:r>
    </w:p>
    <w:p w14:paraId="1BCE62EE" w14:textId="542B3153" w:rsidR="00DA469A" w:rsidRPr="001C2FCC" w:rsidRDefault="00DA469A" w:rsidP="001C2FCC">
      <w:pPr>
        <w:pStyle w:val="Listenabsatz"/>
        <w:numPr>
          <w:ilvl w:val="0"/>
          <w:numId w:val="3"/>
        </w:numPr>
        <w:tabs>
          <w:tab w:val="num" w:pos="720"/>
        </w:tabs>
        <w:rPr>
          <w:rFonts w:ascii="Stone Sans II ITC Com Bk" w:hAnsi="Stone Sans II ITC Com Bk"/>
        </w:rPr>
      </w:pPr>
      <w:r w:rsidRPr="001C2FCC">
        <w:rPr>
          <w:rFonts w:ascii="Stone Sans II ITC Com Bk" w:hAnsi="Stone Sans II ITC Com Bk"/>
        </w:rPr>
        <w:t>Vorreinigungsschacht: Ein Schmutzfänger und Nassschlammbereich reinigen das Wasser vor.</w:t>
      </w:r>
    </w:p>
    <w:p w14:paraId="57B6051F" w14:textId="17C0B26A" w:rsidR="00DA469A" w:rsidRPr="001C2FCC" w:rsidRDefault="001C2FCC" w:rsidP="001C2FCC">
      <w:pPr>
        <w:pStyle w:val="Listenabsatz"/>
        <w:numPr>
          <w:ilvl w:val="0"/>
          <w:numId w:val="3"/>
        </w:numPr>
        <w:tabs>
          <w:tab w:val="num" w:pos="720"/>
        </w:tabs>
        <w:rPr>
          <w:rFonts w:ascii="Stone Sans II ITC Com Bk" w:hAnsi="Stone Sans II ITC Com Bk"/>
        </w:rPr>
      </w:pPr>
      <w:r>
        <w:rPr>
          <w:rFonts w:ascii="Stone Sans II ITC Com Bk" w:hAnsi="Stone Sans II ITC Com Bk"/>
        </w:rPr>
        <w:t>V</w:t>
      </w:r>
      <w:r w:rsidR="00DA469A" w:rsidRPr="001C2FCC">
        <w:rPr>
          <w:rFonts w:ascii="Stone Sans II ITC Com Bk" w:hAnsi="Stone Sans II ITC Com Bk"/>
        </w:rPr>
        <w:t>erteilerschacht: Mittels integriertem Trennschieber wird das gereinigte Wasser verteilt.</w:t>
      </w:r>
    </w:p>
    <w:p w14:paraId="7CEF6D18" w14:textId="17A4FAFC" w:rsidR="00DA469A" w:rsidRPr="001C2FCC" w:rsidRDefault="00DA469A" w:rsidP="001C2FCC">
      <w:pPr>
        <w:pStyle w:val="Listenabsatz"/>
        <w:numPr>
          <w:ilvl w:val="0"/>
          <w:numId w:val="3"/>
        </w:numPr>
        <w:tabs>
          <w:tab w:val="num" w:pos="720"/>
        </w:tabs>
        <w:rPr>
          <w:rFonts w:ascii="Stone Sans II ITC Com Bk" w:hAnsi="Stone Sans II ITC Com Bk"/>
        </w:rPr>
      </w:pPr>
      <w:r w:rsidRPr="001C2FCC">
        <w:rPr>
          <w:rFonts w:ascii="Stone Sans II ITC Com Bk" w:hAnsi="Stone Sans II ITC Com Bk"/>
        </w:rPr>
        <w:t>Spülschacht: Die freie Zugänglichkeit aller angeschlossenen Rohrleitungen ermöglicht eine einfache Wartung.</w:t>
      </w:r>
    </w:p>
    <w:p w14:paraId="08393512" w14:textId="77777777" w:rsidR="00DA469A" w:rsidRPr="00DA469A" w:rsidRDefault="00DA469A" w:rsidP="00DA469A">
      <w:pPr>
        <w:rPr>
          <w:rFonts w:ascii="Stone Sans II ITC Com Bk" w:hAnsi="Stone Sans II ITC Com Bk"/>
        </w:rPr>
      </w:pPr>
      <w:r w:rsidRPr="00DA469A">
        <w:rPr>
          <w:rFonts w:ascii="Stone Sans II ITC Com Bk" w:hAnsi="Stone Sans II ITC Com Bk"/>
        </w:rPr>
        <w:t>Die Integration des Schwammstadt-Prinzips in das ACO Combipoint System ist ein wichtiger Schritt für ein klimafreundliches, dezentrales Regenwassermanagement. Während gering verschmutztes Wasser direkt in den Schwammstadtkörper eingebracht werden kann, muss stärker belastetes Niederschlagswasser, wie von Straßen oder intensiv genutzten Stellplätzen, zunächst gereinigt werden. Hierfür hat ACO eine effektive technische Lösung entwickelt, die belastetes Wasser säubert und sicher an den Boden abgibt.</w:t>
      </w:r>
    </w:p>
    <w:p w14:paraId="15B5B70D" w14:textId="77777777" w:rsidR="00DA469A" w:rsidRPr="00DA469A" w:rsidRDefault="00DA469A" w:rsidP="00DA469A">
      <w:pPr>
        <w:rPr>
          <w:rFonts w:ascii="Stone Sans II ITC Com Bk" w:hAnsi="Stone Sans II ITC Com Bk"/>
        </w:rPr>
      </w:pPr>
      <w:r w:rsidRPr="00DA469A">
        <w:rPr>
          <w:rFonts w:ascii="Stone Sans II ITC Com Bk" w:hAnsi="Stone Sans II ITC Com Bk"/>
        </w:rPr>
        <w:t>Mit diesem innovativen System bietet ACO Städten und Gemeinden eine nachhaltige Möglichkeit, die Lebensraumbedingungen für Stadtbäume zu verbessern und sich gleichzeitig gegen die Auswirkungen des Klimawandels zu schützen.</w:t>
      </w:r>
    </w:p>
    <w:p w14:paraId="66958CF3" w14:textId="70C3778F" w:rsidR="00DA469A" w:rsidRDefault="00342EDC" w:rsidP="004D0869">
      <w:pPr>
        <w:rPr>
          <w:rFonts w:ascii="Stone Sans II ITC Com Bk" w:hAnsi="Stone Sans II ITC Com Bk"/>
        </w:rPr>
      </w:pPr>
      <w:r w:rsidRPr="00342EDC">
        <w:rPr>
          <w:rFonts w:ascii="Stone Sans II ITC Com Bk" w:hAnsi="Stone Sans II ITC Com Bk"/>
        </w:rPr>
        <w:t>Weitere Informationen unter: www.aco.de/schwammstadt-strassenablauf</w:t>
      </w:r>
    </w:p>
    <w:p w14:paraId="39C0F90F" w14:textId="076801BB" w:rsidR="004D0869" w:rsidRDefault="00DA469A" w:rsidP="004D0869">
      <w:pPr>
        <w:rPr>
          <w:rFonts w:ascii="Stone Sans II ITC Com Bk" w:hAnsi="Stone Sans II ITC Com Bk"/>
        </w:rPr>
      </w:pPr>
      <w:r>
        <w:rPr>
          <w:rFonts w:ascii="Stone Sans II ITC Com Bk" w:hAnsi="Stone Sans II ITC Com Bk"/>
        </w:rPr>
        <w:t xml:space="preserve">Ca. </w:t>
      </w:r>
      <w:r w:rsidR="001A2C9E">
        <w:rPr>
          <w:rFonts w:ascii="Stone Sans II ITC Com Bk" w:hAnsi="Stone Sans II ITC Com Bk"/>
        </w:rPr>
        <w:t>3</w:t>
      </w:r>
      <w:r w:rsidR="00534500">
        <w:rPr>
          <w:rFonts w:ascii="Stone Sans II ITC Com Bk" w:hAnsi="Stone Sans II ITC Com Bk"/>
        </w:rPr>
        <w:t>.</w:t>
      </w:r>
      <w:r w:rsidR="006C7C19">
        <w:rPr>
          <w:rFonts w:ascii="Stone Sans II ITC Com Bk" w:hAnsi="Stone Sans II ITC Com Bk"/>
        </w:rPr>
        <w:t>01</w:t>
      </w:r>
      <w:r w:rsidR="00321759">
        <w:rPr>
          <w:rFonts w:ascii="Stone Sans II ITC Com Bk" w:hAnsi="Stone Sans II ITC Com Bk"/>
        </w:rPr>
        <w:t>5</w:t>
      </w:r>
      <w:r w:rsidR="001A2C9E">
        <w:rPr>
          <w:rFonts w:ascii="Stone Sans II ITC Com Bk" w:hAnsi="Stone Sans II ITC Com Bk"/>
        </w:rPr>
        <w:t xml:space="preserve"> </w:t>
      </w:r>
      <w:r>
        <w:rPr>
          <w:rFonts w:ascii="Stone Sans II ITC Com Bk" w:hAnsi="Stone Sans II ITC Com Bk"/>
        </w:rPr>
        <w:t>Zeichen</w:t>
      </w:r>
    </w:p>
    <w:p w14:paraId="4CDD49EC" w14:textId="77777777" w:rsidR="004D0869" w:rsidRDefault="004D0869" w:rsidP="004D0869">
      <w:pPr>
        <w:rPr>
          <w:rFonts w:ascii="Stone Sans II ITC Com Bk" w:hAnsi="Stone Sans II ITC Com Bk"/>
        </w:rPr>
      </w:pPr>
    </w:p>
    <w:tbl>
      <w:tblPr>
        <w:tblStyle w:val="Tabellenraster"/>
        <w:tblW w:w="0" w:type="auto"/>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none" w:sz="0" w:space="0" w:color="auto"/>
          <w:insideV w:val="none" w:sz="0" w:space="0" w:color="auto"/>
        </w:tblBorders>
        <w:tblLook w:val="04A0" w:firstRow="1" w:lastRow="0" w:firstColumn="1" w:lastColumn="0" w:noHBand="0" w:noVBand="1"/>
      </w:tblPr>
      <w:tblGrid>
        <w:gridCol w:w="9062"/>
      </w:tblGrid>
      <w:tr w:rsidR="004D0869" w14:paraId="47BB0447" w14:textId="77777777" w:rsidTr="004D0869">
        <w:tc>
          <w:tcPr>
            <w:tcW w:w="9062" w:type="dxa"/>
          </w:tcPr>
          <w:p w14:paraId="2C6E975F" w14:textId="40FF6CEF" w:rsidR="004D0869" w:rsidRDefault="004D0869" w:rsidP="004D0869">
            <w:pPr>
              <w:rPr>
                <w:rFonts w:ascii="Stone Sans II ITC Com Lt" w:hAnsi="Stone Sans II ITC Com Lt"/>
                <w:iCs/>
                <w:sz w:val="20"/>
                <w:szCs w:val="20"/>
              </w:rPr>
            </w:pPr>
            <w:r w:rsidRPr="00BD54FA">
              <w:rPr>
                <w:rFonts w:ascii="Stone Sans II ITC Com Lt" w:hAnsi="Stone Sans II ITC Com Lt"/>
                <w:b/>
                <w:bCs/>
                <w:iCs/>
                <w:sz w:val="20"/>
                <w:szCs w:val="20"/>
              </w:rPr>
              <w:t>Die ACO GmbH</w:t>
            </w:r>
            <w:r>
              <w:rPr>
                <w:rFonts w:ascii="Stone Sans II ITC Com Lt" w:hAnsi="Stone Sans II ITC Com Lt"/>
                <w:iCs/>
                <w:sz w:val="20"/>
                <w:szCs w:val="20"/>
              </w:rPr>
              <w:br/>
            </w:r>
            <w:r w:rsidRPr="00472784">
              <w:rPr>
                <w:rFonts w:ascii="Stone Sans II ITC Com Lt" w:hAnsi="Stone Sans II ITC Com Lt"/>
                <w:iCs/>
                <w:sz w:val="20"/>
                <w:szCs w:val="20"/>
              </w:rPr>
              <w:t>Als Teil der weltweiten ACO Gruppe gehört die ACO GmbH zu den führenden Anbietern ganzheitlicher Systemlösungen rund um die klimaresiliente Freiraum-, Infrastruktur- und Gebäudeplanung. Der nachhaltige Umgang mit der wertvollen Ressource Wasser, verdeutlicht durch den Claim „ACO. we care for water“, steht im Mittelpunkt aller Unternehmensaktivitäten. Mit dem ACO WaterCycle bietet das Unternehmen ein breites Spektrum an Systemlösungen, um Oberflächenwasser oder Abwasser zu sammeln, aufzubereiten, zurückzuhalten und wieder zur Verfügung zu stellen. Darüber hinaus berät und unterstützt ein starkes Außen- und Innendienstteam alle Objektbeteiligten in jeder Projektphase.</w:t>
            </w:r>
          </w:p>
          <w:p w14:paraId="65534CED" w14:textId="0E545634" w:rsidR="004D0869" w:rsidRPr="004D0869" w:rsidRDefault="004D0869" w:rsidP="004D0869">
            <w:pPr>
              <w:rPr>
                <w:rFonts w:ascii="Stone Sans II ITC Com Lt" w:hAnsi="Stone Sans II ITC Com Lt"/>
                <w:iCs/>
                <w:sz w:val="20"/>
                <w:szCs w:val="20"/>
              </w:rPr>
            </w:pPr>
          </w:p>
        </w:tc>
      </w:tr>
    </w:tbl>
    <w:p w14:paraId="53D300CE" w14:textId="77777777" w:rsidR="004D0869" w:rsidRDefault="004D0869" w:rsidP="004D0869">
      <w:pPr>
        <w:rPr>
          <w:rFonts w:ascii="Stone Sans II ITC Com Bk" w:hAnsi="Stone Sans II ITC Com Bk"/>
        </w:rPr>
      </w:pPr>
    </w:p>
    <w:p w14:paraId="14AB9B9D" w14:textId="77777777" w:rsidR="00397448" w:rsidRDefault="00397448">
      <w:pPr>
        <w:rPr>
          <w:rFonts w:ascii="Stone Sans II ITC Com Bk" w:hAnsi="Stone Sans II ITC Com Bk"/>
        </w:rPr>
      </w:pPr>
      <w:r>
        <w:rPr>
          <w:rFonts w:ascii="Stone Sans II ITC Com Bk" w:hAnsi="Stone Sans II ITC Com Bk"/>
        </w:rPr>
        <w:br w:type="page"/>
      </w:r>
    </w:p>
    <w:p w14:paraId="3581E29B" w14:textId="5FCE9EB6" w:rsidR="002E3ECC" w:rsidRPr="00397448" w:rsidRDefault="002E3ECC" w:rsidP="004D0869">
      <w:pPr>
        <w:rPr>
          <w:rFonts w:ascii="Stone Sans II ITC Com Bk" w:hAnsi="Stone Sans II ITC Com Bk"/>
          <w:b/>
          <w:bCs/>
        </w:rPr>
      </w:pPr>
      <w:r w:rsidRPr="00397448">
        <w:rPr>
          <w:rFonts w:ascii="Stone Sans II ITC Com Bk" w:hAnsi="Stone Sans II ITC Com Bk"/>
          <w:b/>
          <w:bCs/>
        </w:rPr>
        <w:lastRenderedPageBreak/>
        <w:t>Bildmaterial – Quelle ACO</w:t>
      </w:r>
    </w:p>
    <w:p w14:paraId="57B4F5D5" w14:textId="218BDA96" w:rsidR="00F073A0" w:rsidRDefault="00F073A0" w:rsidP="00F073A0">
      <w:pPr>
        <w:rPr>
          <w:rFonts w:ascii="Stone Sans II ITC Com Bk" w:hAnsi="Stone Sans II ITC Com Bk"/>
        </w:rPr>
      </w:pPr>
      <w:r w:rsidRPr="00F073A0">
        <w:rPr>
          <w:rFonts w:ascii="Stone Sans II ITC Com Bk" w:hAnsi="Stone Sans II ITC Com Bk"/>
          <w:noProof/>
        </w:rPr>
        <w:drawing>
          <wp:inline distT="0" distB="0" distL="0" distR="0" wp14:anchorId="6BAFF0C7" wp14:editId="01209DFA">
            <wp:extent cx="953465" cy="2137145"/>
            <wp:effectExtent l="0" t="0" r="0" b="0"/>
            <wp:docPr id="84453257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33" cy="2152092"/>
                    </a:xfrm>
                    <a:prstGeom prst="rect">
                      <a:avLst/>
                    </a:prstGeom>
                    <a:noFill/>
                    <a:ln>
                      <a:noFill/>
                    </a:ln>
                  </pic:spPr>
                </pic:pic>
              </a:graphicData>
            </a:graphic>
          </wp:inline>
        </w:drawing>
      </w:r>
    </w:p>
    <w:p w14:paraId="66411B1A" w14:textId="36569BB2" w:rsidR="00582932" w:rsidRDefault="00F073A0" w:rsidP="00F073A0">
      <w:pPr>
        <w:rPr>
          <w:rFonts w:ascii="Stone Sans II ITC Com Bk" w:hAnsi="Stone Sans II ITC Com Bk"/>
        </w:rPr>
      </w:pPr>
      <w:r>
        <w:rPr>
          <w:rFonts w:ascii="Stone Sans II ITC Com Bk" w:hAnsi="Stone Sans II ITC Com Bk"/>
        </w:rPr>
        <w:t xml:space="preserve">BU: ACO Schwammstadt Straßenablauf </w:t>
      </w:r>
      <w:r w:rsidR="00582932">
        <w:rPr>
          <w:rFonts w:ascii="Stone Sans II ITC Com Bk" w:hAnsi="Stone Sans II ITC Com Bk"/>
        </w:rPr>
        <w:t>zur Bewässerung von Stadtbäumen und -grün</w:t>
      </w:r>
    </w:p>
    <w:p w14:paraId="6E6EFC14" w14:textId="77777777" w:rsidR="00397448" w:rsidRDefault="00397448" w:rsidP="00F073A0">
      <w:pPr>
        <w:rPr>
          <w:rFonts w:ascii="Stone Sans II ITC Com Bk" w:hAnsi="Stone Sans II ITC Com Bk"/>
        </w:rPr>
      </w:pPr>
    </w:p>
    <w:p w14:paraId="6E5E7BEF" w14:textId="44A7C348" w:rsidR="00397448" w:rsidRDefault="00397448" w:rsidP="00397448">
      <w:pPr>
        <w:rPr>
          <w:rFonts w:ascii="Stone Sans II ITC Com Bk" w:hAnsi="Stone Sans II ITC Com Bk"/>
        </w:rPr>
      </w:pPr>
      <w:r w:rsidRPr="00397448">
        <w:rPr>
          <w:rFonts w:ascii="Stone Sans II ITC Com Bk" w:hAnsi="Stone Sans II ITC Com Bk"/>
          <w:noProof/>
        </w:rPr>
        <w:drawing>
          <wp:inline distT="0" distB="0" distL="0" distR="0" wp14:anchorId="328689BA" wp14:editId="3BA02F84">
            <wp:extent cx="4795284" cy="3192627"/>
            <wp:effectExtent l="0" t="0" r="5715" b="8255"/>
            <wp:docPr id="517805357" name="Grafik 4" descr="Ein Bild, das draußen, Gelände, Himmel,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05357" name="Grafik 4" descr="Ein Bild, das draußen, Gelände, Himmel, Baum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7682" cy="3200881"/>
                    </a:xfrm>
                    <a:prstGeom prst="rect">
                      <a:avLst/>
                    </a:prstGeom>
                    <a:noFill/>
                    <a:ln>
                      <a:noFill/>
                    </a:ln>
                  </pic:spPr>
                </pic:pic>
              </a:graphicData>
            </a:graphic>
          </wp:inline>
        </w:drawing>
      </w:r>
    </w:p>
    <w:p w14:paraId="6AAF25A3" w14:textId="305D9DBD" w:rsidR="00397448" w:rsidRDefault="00397448" w:rsidP="00397448">
      <w:pPr>
        <w:rPr>
          <w:rFonts w:ascii="Stone Sans II ITC Com Bk" w:hAnsi="Stone Sans II ITC Com Bk"/>
        </w:rPr>
      </w:pPr>
      <w:r>
        <w:rPr>
          <w:rFonts w:ascii="Stone Sans II ITC Com Bk" w:hAnsi="Stone Sans II ITC Com Bk"/>
        </w:rPr>
        <w:t xml:space="preserve">BU: </w:t>
      </w:r>
      <w:r w:rsidR="00556901">
        <w:rPr>
          <w:rFonts w:ascii="Stone Sans II ITC Com Bk" w:hAnsi="Stone Sans II ITC Com Bk"/>
        </w:rPr>
        <w:t xml:space="preserve">Der </w:t>
      </w:r>
      <w:r w:rsidR="00556901" w:rsidRPr="00556901">
        <w:rPr>
          <w:rFonts w:ascii="Stone Sans II ITC Com Bk" w:hAnsi="Stone Sans II ITC Com Bk"/>
        </w:rPr>
        <w:t>Schwammstadt Straßenablauf gibt das aufgenomme Regenwasser an die Baumwurzeln weiter.</w:t>
      </w:r>
    </w:p>
    <w:p w14:paraId="11939FC2" w14:textId="77777777" w:rsidR="004D4AFE" w:rsidRDefault="004D4AFE" w:rsidP="00397448">
      <w:pPr>
        <w:rPr>
          <w:rFonts w:ascii="Stone Sans II ITC Com Bk" w:hAnsi="Stone Sans II ITC Com Bk"/>
        </w:rPr>
      </w:pPr>
    </w:p>
    <w:p w14:paraId="6418FAC7" w14:textId="77777777" w:rsidR="004D4AFE" w:rsidRPr="00B979AD" w:rsidRDefault="004D4AFE" w:rsidP="004D4AFE">
      <w:pPr>
        <w:rPr>
          <w:rFonts w:ascii="Stone Sans II ITC Com Bk" w:hAnsi="Stone Sans II ITC Com Bk"/>
        </w:rPr>
      </w:pPr>
      <w:r w:rsidRPr="00B979AD">
        <w:rPr>
          <w:rFonts w:ascii="Stone Sans II ITC Com Bk" w:hAnsi="Stone Sans II ITC Com Bk"/>
          <w:noProof/>
        </w:rPr>
        <w:lastRenderedPageBreak/>
        <w:drawing>
          <wp:inline distT="0" distB="0" distL="0" distR="0" wp14:anchorId="611FC3CB" wp14:editId="1AA7262E">
            <wp:extent cx="5760720" cy="2199005"/>
            <wp:effectExtent l="0" t="0" r="0" b="0"/>
            <wp:docPr id="648854086" name="Grafik 2" descr="Ein Bild, das draußen, Baum, Pflanze, Aut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54086" name="Grafik 2" descr="Ein Bild, das draußen, Baum, Pflanze, Auto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199005"/>
                    </a:xfrm>
                    <a:prstGeom prst="rect">
                      <a:avLst/>
                    </a:prstGeom>
                    <a:noFill/>
                    <a:ln>
                      <a:noFill/>
                    </a:ln>
                  </pic:spPr>
                </pic:pic>
              </a:graphicData>
            </a:graphic>
          </wp:inline>
        </w:drawing>
      </w:r>
    </w:p>
    <w:p w14:paraId="2D5997C2" w14:textId="77777777" w:rsidR="004D4AFE" w:rsidRDefault="004D4AFE" w:rsidP="004D4AFE">
      <w:pPr>
        <w:rPr>
          <w:rFonts w:ascii="Stone Sans II ITC Com Bk" w:hAnsi="Stone Sans II ITC Com Bk"/>
        </w:rPr>
      </w:pPr>
      <w:r w:rsidRPr="001025D1">
        <w:rPr>
          <w:rFonts w:ascii="Stone Sans II ITC Com Bk" w:hAnsi="Stone Sans II ITC Com Bk"/>
        </w:rPr>
        <w:t>Schwammstadt nach dem "Stockholmer System"</w:t>
      </w:r>
      <w:r>
        <w:rPr>
          <w:rFonts w:ascii="Stone Sans II ITC Com Bk" w:hAnsi="Stone Sans II ITC Com Bk"/>
        </w:rPr>
        <w:t xml:space="preserve"> mit Integration des ACO Schwammstadt Straßenablauf</w:t>
      </w:r>
    </w:p>
    <w:p w14:paraId="78E42D2B" w14:textId="77777777" w:rsidR="00397448" w:rsidRPr="00F073A0" w:rsidRDefault="00397448" w:rsidP="00F073A0">
      <w:pPr>
        <w:rPr>
          <w:rFonts w:ascii="Stone Sans II ITC Com Bk" w:hAnsi="Stone Sans II ITC Com Bk"/>
        </w:rPr>
      </w:pPr>
    </w:p>
    <w:p w14:paraId="705A8A6A" w14:textId="77777777" w:rsidR="002E3ECC" w:rsidRDefault="002E3ECC" w:rsidP="004D0869">
      <w:pPr>
        <w:rPr>
          <w:rFonts w:ascii="Stone Sans II ITC Com Bk" w:hAnsi="Stone Sans II ITC Com Bk"/>
        </w:rPr>
      </w:pPr>
    </w:p>
    <w:p w14:paraId="03CED72B" w14:textId="77777777" w:rsidR="004D0869" w:rsidRDefault="004D0869" w:rsidP="004D0869">
      <w:pPr>
        <w:spacing w:after="0"/>
        <w:textAlignment w:val="baseline"/>
        <w:rPr>
          <w:rFonts w:ascii="Stone Sans II ITC Com Lt" w:eastAsia="Times New Roman" w:hAnsi="Stone Sans II ITC Com Lt" w:cs="Arial"/>
          <w:sz w:val="20"/>
          <w:szCs w:val="24"/>
          <w:lang w:eastAsia="de-DE"/>
        </w:rPr>
      </w:pPr>
      <w:r>
        <w:rPr>
          <w:rFonts w:ascii="Stone Sans II ITC Com Lt" w:eastAsia="Times New Roman" w:hAnsi="Stone Sans II ITC Com Lt" w:cs="Arial"/>
          <w:sz w:val="20"/>
          <w:szCs w:val="24"/>
          <w:lang w:eastAsia="de-DE"/>
        </w:rPr>
        <w:t>Pressekontakt</w:t>
      </w:r>
      <w:r w:rsidRPr="000B433D">
        <w:rPr>
          <w:rFonts w:ascii="Stone Sans II ITC Com Lt" w:eastAsia="Times New Roman" w:hAnsi="Stone Sans II ITC Com Lt" w:cs="Arial"/>
          <w:sz w:val="20"/>
          <w:szCs w:val="24"/>
          <w:lang w:eastAsia="de-DE"/>
        </w:rPr>
        <w:t>:</w:t>
      </w:r>
    </w:p>
    <w:p w14:paraId="312144BE" w14:textId="77777777" w:rsidR="004D0869" w:rsidRPr="000B433D" w:rsidRDefault="004D0869" w:rsidP="004D0869">
      <w:pPr>
        <w:spacing w:after="0"/>
        <w:textAlignment w:val="baseline"/>
        <w:rPr>
          <w:rFonts w:ascii="Stone Sans II ITC Com Lt" w:eastAsia="Times New Roman" w:hAnsi="Stone Sans II ITC Com Lt" w:cs="Arial"/>
          <w:sz w:val="20"/>
          <w:szCs w:val="24"/>
          <w:lang w:eastAsia="de-DE"/>
        </w:rPr>
      </w:pPr>
      <w:r>
        <w:rPr>
          <w:rFonts w:ascii="Stone Sans II ITC Com Lt" w:eastAsia="Times New Roman" w:hAnsi="Stone Sans II ITC Com Lt" w:cs="Arial"/>
          <w:sz w:val="20"/>
          <w:szCs w:val="24"/>
          <w:lang w:eastAsia="de-DE"/>
        </w:rPr>
        <w:t>ACO GmbH</w:t>
      </w:r>
    </w:p>
    <w:p w14:paraId="645708BC" w14:textId="77777777" w:rsidR="004D0869" w:rsidRPr="002E3ECC" w:rsidRDefault="004D0869" w:rsidP="004D0869">
      <w:pPr>
        <w:rPr>
          <w:rStyle w:val="Hyperlink"/>
          <w:rFonts w:ascii="Stone Sans II ITC Com Lt" w:hAnsi="Stone Sans II ITC Com Lt" w:cs="Arial"/>
          <w:color w:val="000000" w:themeColor="text1"/>
          <w:sz w:val="20"/>
        </w:rPr>
      </w:pPr>
      <w:r w:rsidRPr="002E3ECC">
        <w:rPr>
          <w:rFonts w:ascii="Stone Sans II ITC Com Lt" w:hAnsi="Stone Sans II ITC Com Lt" w:cs="Arial"/>
          <w:b/>
          <w:bCs/>
          <w:color w:val="000000" w:themeColor="text1"/>
          <w:sz w:val="20"/>
        </w:rPr>
        <w:t xml:space="preserve">Tanja Holst </w:t>
      </w:r>
      <w:r w:rsidRPr="002E3ECC">
        <w:rPr>
          <w:rFonts w:ascii="Stone Sans II ITC Com Lt" w:hAnsi="Stone Sans II ITC Com Lt" w:cs="Arial"/>
          <w:b/>
          <w:bCs/>
          <w:color w:val="000000" w:themeColor="text1"/>
          <w:sz w:val="20"/>
        </w:rPr>
        <w:br/>
      </w:r>
      <w:r w:rsidRPr="002E3ECC">
        <w:rPr>
          <w:rFonts w:ascii="Stone Sans II ITC Com Lt" w:hAnsi="Stone Sans II ITC Com Lt" w:cs="Arial"/>
          <w:color w:val="000000" w:themeColor="text1"/>
          <w:sz w:val="20"/>
        </w:rPr>
        <w:t>Public Relations - Fachpresse</w:t>
      </w:r>
      <w:r w:rsidRPr="002E3ECC">
        <w:rPr>
          <w:rFonts w:ascii="Stone Sans II ITC Com Lt" w:hAnsi="Stone Sans II ITC Com Lt" w:cs="Arial"/>
          <w:color w:val="000000"/>
          <w:sz w:val="20"/>
          <w:shd w:val="clear" w:color="auto" w:fill="FFFFFF"/>
        </w:rPr>
        <w:br/>
        <w:t>T</w:t>
      </w:r>
      <w:r w:rsidRPr="002E3ECC">
        <w:rPr>
          <w:rFonts w:ascii="Stone Sans II ITC Com Lt" w:hAnsi="Stone Sans II ITC Com Lt" w:cs="Arial"/>
          <w:color w:val="000000" w:themeColor="text1"/>
          <w:sz w:val="20"/>
          <w:shd w:val="clear" w:color="auto" w:fill="FFFFFF"/>
        </w:rPr>
        <w:t>el.: </w:t>
      </w:r>
      <w:hyperlink r:id="rId11" w:history="1">
        <w:r w:rsidRPr="002E3ECC">
          <w:rPr>
            <w:rStyle w:val="Hyperlink"/>
            <w:rFonts w:ascii="Stone Sans II ITC Com Lt" w:hAnsi="Stone Sans II ITC Com Lt" w:cs="Arial"/>
            <w:color w:val="000000" w:themeColor="text1"/>
            <w:sz w:val="20"/>
            <w:shd w:val="clear" w:color="auto" w:fill="FFFFFF"/>
          </w:rPr>
          <w:t xml:space="preserve">+49 4331 354 </w:t>
        </w:r>
      </w:hyperlink>
      <w:r w:rsidRPr="002E3ECC">
        <w:rPr>
          <w:rStyle w:val="Hyperlink"/>
          <w:rFonts w:ascii="Stone Sans II ITC Com Lt" w:hAnsi="Stone Sans II ITC Com Lt" w:cs="Arial"/>
          <w:color w:val="000000" w:themeColor="text1"/>
          <w:sz w:val="20"/>
          <w:shd w:val="clear" w:color="auto" w:fill="FFFFFF"/>
        </w:rPr>
        <w:t>197</w:t>
      </w:r>
      <w:r w:rsidRPr="002E3ECC">
        <w:rPr>
          <w:rStyle w:val="Hyperlink"/>
          <w:rFonts w:ascii="Stone Sans II ITC Com Lt" w:hAnsi="Stone Sans II ITC Com Lt" w:cs="Arial"/>
          <w:color w:val="000000" w:themeColor="text1"/>
          <w:sz w:val="20"/>
          <w:shd w:val="clear" w:color="auto" w:fill="FFFFFF"/>
        </w:rPr>
        <w:br/>
        <w:t>Mobil: +49 151 64738331</w:t>
      </w:r>
      <w:r w:rsidRPr="002E3ECC">
        <w:rPr>
          <w:rFonts w:ascii="Stone Sans II ITC Com Lt" w:hAnsi="Stone Sans II ITC Com Lt" w:cs="Arial"/>
          <w:color w:val="000000"/>
          <w:sz w:val="17"/>
          <w:szCs w:val="17"/>
          <w:lang w:eastAsia="de-DE"/>
        </w:rPr>
        <w:t xml:space="preserve"> </w:t>
      </w:r>
      <w:r w:rsidRPr="002E3ECC">
        <w:rPr>
          <w:rFonts w:ascii="Stone Sans II ITC Com Lt" w:hAnsi="Stone Sans II ITC Com Lt" w:cs="Arial"/>
          <w:color w:val="000000"/>
          <w:sz w:val="17"/>
          <w:szCs w:val="17"/>
          <w:lang w:eastAsia="de-DE"/>
        </w:rPr>
        <w:br/>
      </w:r>
      <w:r w:rsidRPr="002E3ECC">
        <w:rPr>
          <w:rFonts w:ascii="Stone Sans II ITC Com Lt" w:hAnsi="Stone Sans II ITC Com Lt" w:cs="Arial"/>
          <w:color w:val="000000" w:themeColor="text1"/>
          <w:sz w:val="20"/>
          <w:shd w:val="clear" w:color="auto" w:fill="FFFFFF"/>
        </w:rPr>
        <w:t>E-Mail: </w:t>
      </w:r>
      <w:hyperlink r:id="rId12" w:history="1">
        <w:r w:rsidRPr="002E3ECC">
          <w:rPr>
            <w:rStyle w:val="Hyperlink"/>
            <w:rFonts w:ascii="Stone Sans II ITC Com Lt" w:hAnsi="Stone Sans II ITC Com Lt" w:cs="Arial"/>
            <w:sz w:val="20"/>
            <w:shd w:val="clear" w:color="auto" w:fill="FFFFFF"/>
          </w:rPr>
          <w:t>tanja.holst@aco.com</w:t>
        </w:r>
      </w:hyperlink>
    </w:p>
    <w:p w14:paraId="454F0710" w14:textId="77777777" w:rsidR="004D0869" w:rsidRPr="004D0869" w:rsidRDefault="004D0869" w:rsidP="004D0869">
      <w:pPr>
        <w:rPr>
          <w:rFonts w:ascii="Stone Sans II ITC Com Bk" w:hAnsi="Stone Sans II ITC Com Bk"/>
        </w:rPr>
      </w:pPr>
    </w:p>
    <w:sectPr w:rsidR="004D0869" w:rsidRPr="004D0869">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CA501" w14:textId="77777777" w:rsidR="00491778" w:rsidRDefault="00491778" w:rsidP="004D0869">
      <w:pPr>
        <w:spacing w:after="0" w:line="240" w:lineRule="auto"/>
      </w:pPr>
      <w:r>
        <w:separator/>
      </w:r>
    </w:p>
  </w:endnote>
  <w:endnote w:type="continuationSeparator" w:id="0">
    <w:p w14:paraId="04222FC6" w14:textId="77777777" w:rsidR="00491778" w:rsidRDefault="00491778" w:rsidP="004D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one Sans II ITC Com Bk">
    <w:altName w:val="Stone Sans II ITC Com Bk"/>
    <w:panose1 w:val="020B0502040503020204"/>
    <w:charset w:val="00"/>
    <w:family w:val="swiss"/>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sGothic,Bold">
    <w:panose1 w:val="00000000000000000000"/>
    <w:charset w:val="00"/>
    <w:family w:val="auto"/>
    <w:notTrueType/>
    <w:pitch w:val="default"/>
    <w:sig w:usb0="00000003" w:usb1="00000000" w:usb2="00000000" w:usb3="00000000" w:csb0="00000001" w:csb1="00000000"/>
  </w:font>
  <w:font w:name="Stone Sans II ITC Com Lt">
    <w:altName w:val="Stone Sans II ITC Com Lt"/>
    <w:panose1 w:val="020B0302040503020204"/>
    <w:charset w:val="00"/>
    <w:family w:val="swiss"/>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Stone Sans II ITC Com Lt Cn">
    <w:panose1 w:val="020B0306040503020204"/>
    <w:charset w:val="00"/>
    <w:family w:val="swiss"/>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493EE" w14:textId="5718188A" w:rsidR="004D0869" w:rsidRDefault="004D0869">
    <w:pPr>
      <w:pStyle w:val="Fuzeile"/>
    </w:pPr>
    <w:r>
      <w:rPr>
        <w:noProof/>
        <w:lang w:eastAsia="de-DE"/>
      </w:rPr>
      <w:drawing>
        <wp:anchor distT="0" distB="0" distL="114300" distR="114300" simplePos="0" relativeHeight="251667456" behindDoc="0" locked="0" layoutInCell="1" allowOverlap="1" wp14:anchorId="52723A34" wp14:editId="720E3FF4">
          <wp:simplePos x="0" y="0"/>
          <wp:positionH relativeFrom="column">
            <wp:posOffset>1510030</wp:posOffset>
          </wp:positionH>
          <wp:positionV relativeFrom="paragraph">
            <wp:posOffset>5715</wp:posOffset>
          </wp:positionV>
          <wp:extent cx="251460" cy="251460"/>
          <wp:effectExtent l="0" t="0" r="0" b="0"/>
          <wp:wrapNone/>
          <wp:docPr id="4" name="Grafik 4" descr="Ein Bild, das Symbol, Logo, Schrift, Grafiken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ymbol, Logo, Schrift, Grafiken enthält.&#10;&#10;Automatisch generierte Beschreibung">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3360" behindDoc="1" locked="0" layoutInCell="1" allowOverlap="1" wp14:anchorId="5F1FDB19" wp14:editId="1F0010F9">
          <wp:simplePos x="0" y="0"/>
          <wp:positionH relativeFrom="column">
            <wp:posOffset>757555</wp:posOffset>
          </wp:positionH>
          <wp:positionV relativeFrom="paragraph">
            <wp:posOffset>5716</wp:posOffset>
          </wp:positionV>
          <wp:extent cx="228915" cy="251460"/>
          <wp:effectExtent l="0" t="0" r="0" b="0"/>
          <wp:wrapNone/>
          <wp:docPr id="6" name="Grafik 6" descr="Ein Bild, das Logo, Text, Symbol, rot enthält.&#10;&#10;Automatisch generierte Beschreibu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Logo, Text, Symbol, rot enthält.&#10;&#10;Automatisch generierte Beschreibung">
                    <a:hlinkClick r:id="rId3"/>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495" cy="255393"/>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5408" behindDoc="0" locked="0" layoutInCell="1" allowOverlap="1" wp14:anchorId="7609D443" wp14:editId="127081EF">
          <wp:simplePos x="0" y="0"/>
          <wp:positionH relativeFrom="column">
            <wp:posOffset>1148080</wp:posOffset>
          </wp:positionH>
          <wp:positionV relativeFrom="paragraph">
            <wp:posOffset>5715</wp:posOffset>
          </wp:positionV>
          <wp:extent cx="251460" cy="251460"/>
          <wp:effectExtent l="0" t="0" r="0" b="0"/>
          <wp:wrapNone/>
          <wp:docPr id="5" name="Grafik 5" descr="Ein Bild, das Symbol, rot, Grafiken, Kreis enthält.&#10;&#10;Automatisch generierte Beschreibu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Symbol, rot, Grafiken, Kreis enthält.&#10;&#10;Automatisch generierte Beschreibung">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Lt Cn" w:hAnsi="Stone Sans II ITC Com Lt Cn"/>
        <w:noProof/>
        <w:color w:val="BFBFBF"/>
        <w:sz w:val="18"/>
        <w:szCs w:val="18"/>
        <w:lang w:eastAsia="de-DE"/>
      </w:rPr>
      <w:drawing>
        <wp:anchor distT="0" distB="0" distL="114300" distR="114300" simplePos="0" relativeHeight="251659264" behindDoc="1" locked="0" layoutInCell="1" allowOverlap="1" wp14:anchorId="3F87D2A5" wp14:editId="7E0634EB">
          <wp:simplePos x="0" y="0"/>
          <wp:positionH relativeFrom="margin">
            <wp:posOffset>19050</wp:posOffset>
          </wp:positionH>
          <wp:positionV relativeFrom="paragraph">
            <wp:posOffset>9525</wp:posOffset>
          </wp:positionV>
          <wp:extent cx="252000" cy="252000"/>
          <wp:effectExtent l="0" t="0" r="0" b="0"/>
          <wp:wrapTight wrapText="bothSides">
            <wp:wrapPolygon edited="0">
              <wp:start x="0" y="0"/>
              <wp:lineTo x="0" y="19636"/>
              <wp:lineTo x="19636" y="19636"/>
              <wp:lineTo x="19636" y="0"/>
              <wp:lineTo x="0" y="0"/>
            </wp:wrapPolygon>
          </wp:wrapTight>
          <wp:docPr id="8" name="Grafik 8" descr="Ein Bild, das Symbol, Logo, rot, Schrif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Symbol, Logo, rot, Schrif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1312" behindDoc="0" locked="0" layoutInCell="1" allowOverlap="1" wp14:anchorId="45DAED9D" wp14:editId="57755639">
          <wp:simplePos x="0" y="0"/>
          <wp:positionH relativeFrom="column">
            <wp:posOffset>381000</wp:posOffset>
          </wp:positionH>
          <wp:positionV relativeFrom="paragraph">
            <wp:posOffset>9525</wp:posOffset>
          </wp:positionV>
          <wp:extent cx="251460" cy="251460"/>
          <wp:effectExtent l="0" t="0" r="0" b="0"/>
          <wp:wrapThrough wrapText="bothSides">
            <wp:wrapPolygon edited="0">
              <wp:start x="0" y="0"/>
              <wp:lineTo x="0" y="19636"/>
              <wp:lineTo x="19636" y="19636"/>
              <wp:lineTo x="19636" y="0"/>
              <wp:lineTo x="0" y="0"/>
            </wp:wrapPolygon>
          </wp:wrapThrough>
          <wp:docPr id="7" name="Grafik 7" descr="Ein Bild, das Logo, Text, Symbol, Schrift enthält.&#10;&#10;Automatisch generierte Beschreibu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Logo, Text, Symbol, Schrift enthält.&#10;&#10;Automatisch generierte Beschreibung">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Lt Cn" w:hAnsi="Stone Sans II ITC Com Lt Cn"/>
        <w:noProof/>
        <w:color w:val="BFBFBF"/>
        <w:sz w:val="18"/>
        <w:szCs w:val="18"/>
        <w:lang w:eastAsia="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3F15E" w14:textId="77777777" w:rsidR="00491778" w:rsidRDefault="00491778" w:rsidP="004D0869">
      <w:pPr>
        <w:spacing w:after="0" w:line="240" w:lineRule="auto"/>
      </w:pPr>
      <w:r>
        <w:separator/>
      </w:r>
    </w:p>
  </w:footnote>
  <w:footnote w:type="continuationSeparator" w:id="0">
    <w:p w14:paraId="39D7F404" w14:textId="77777777" w:rsidR="00491778" w:rsidRDefault="00491778" w:rsidP="004D0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A4466"/>
    <w:multiLevelType w:val="hybridMultilevel"/>
    <w:tmpl w:val="CB121502"/>
    <w:lvl w:ilvl="0" w:tplc="37844ECE">
      <w:numFmt w:val="bullet"/>
      <w:lvlText w:val="-"/>
      <w:lvlJc w:val="left"/>
      <w:pPr>
        <w:ind w:left="720" w:hanging="360"/>
      </w:pPr>
      <w:rPr>
        <w:rFonts w:ascii="Stone Sans II ITC Com Bk" w:eastAsiaTheme="minorHAnsi" w:hAnsi="Stone Sans II ITC Com B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FB24FC"/>
    <w:multiLevelType w:val="multilevel"/>
    <w:tmpl w:val="2E58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552527"/>
    <w:multiLevelType w:val="multilevel"/>
    <w:tmpl w:val="FEB4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5978310">
    <w:abstractNumId w:val="1"/>
  </w:num>
  <w:num w:numId="2" w16cid:durableId="796752753">
    <w:abstractNumId w:val="2"/>
  </w:num>
  <w:num w:numId="3" w16cid:durableId="891385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69"/>
    <w:rsid w:val="000C338A"/>
    <w:rsid w:val="000E3463"/>
    <w:rsid w:val="000F232F"/>
    <w:rsid w:val="001A2C9E"/>
    <w:rsid w:val="001C2FCC"/>
    <w:rsid w:val="001F3B6A"/>
    <w:rsid w:val="001F63D9"/>
    <w:rsid w:val="0020763A"/>
    <w:rsid w:val="002E3ECC"/>
    <w:rsid w:val="00321759"/>
    <w:rsid w:val="00342EDC"/>
    <w:rsid w:val="00397448"/>
    <w:rsid w:val="003C2CFE"/>
    <w:rsid w:val="00446D22"/>
    <w:rsid w:val="004912DB"/>
    <w:rsid w:val="00491778"/>
    <w:rsid w:val="004A5AB6"/>
    <w:rsid w:val="004B6019"/>
    <w:rsid w:val="004D0869"/>
    <w:rsid w:val="004D4A16"/>
    <w:rsid w:val="004D4AFE"/>
    <w:rsid w:val="00534500"/>
    <w:rsid w:val="00556901"/>
    <w:rsid w:val="00582932"/>
    <w:rsid w:val="006412D7"/>
    <w:rsid w:val="006A7D65"/>
    <w:rsid w:val="006C7C19"/>
    <w:rsid w:val="00702D16"/>
    <w:rsid w:val="00734970"/>
    <w:rsid w:val="008E393F"/>
    <w:rsid w:val="00AC73BF"/>
    <w:rsid w:val="00BB0CB1"/>
    <w:rsid w:val="00C355F7"/>
    <w:rsid w:val="00D54F1A"/>
    <w:rsid w:val="00DA469A"/>
    <w:rsid w:val="00DC09AB"/>
    <w:rsid w:val="00DF1C8B"/>
    <w:rsid w:val="00F073A0"/>
    <w:rsid w:val="00F81834"/>
    <w:rsid w:val="00F94615"/>
    <w:rsid w:val="00FF3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8F9D"/>
  <w15:chartTrackingRefBased/>
  <w15:docId w15:val="{5B5BD678-1B6F-4CDC-B473-8BD9394E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D0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D0869"/>
    <w:rPr>
      <w:color w:val="0563C1" w:themeColor="hyperlink"/>
      <w:u w:val="single"/>
    </w:rPr>
  </w:style>
  <w:style w:type="paragraph" w:styleId="Kopfzeile">
    <w:name w:val="header"/>
    <w:basedOn w:val="Standard"/>
    <w:link w:val="KopfzeileZchn"/>
    <w:uiPriority w:val="99"/>
    <w:unhideWhenUsed/>
    <w:rsid w:val="004D08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0869"/>
  </w:style>
  <w:style w:type="paragraph" w:styleId="Fuzeile">
    <w:name w:val="footer"/>
    <w:basedOn w:val="Standard"/>
    <w:link w:val="FuzeileZchn"/>
    <w:uiPriority w:val="99"/>
    <w:unhideWhenUsed/>
    <w:rsid w:val="004D08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0869"/>
  </w:style>
  <w:style w:type="paragraph" w:styleId="Listenabsatz">
    <w:name w:val="List Paragraph"/>
    <w:basedOn w:val="Standard"/>
    <w:uiPriority w:val="34"/>
    <w:qFormat/>
    <w:rsid w:val="001C2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07842">
      <w:bodyDiv w:val="1"/>
      <w:marLeft w:val="0"/>
      <w:marRight w:val="0"/>
      <w:marTop w:val="0"/>
      <w:marBottom w:val="0"/>
      <w:divBdr>
        <w:top w:val="none" w:sz="0" w:space="0" w:color="auto"/>
        <w:left w:val="none" w:sz="0" w:space="0" w:color="auto"/>
        <w:bottom w:val="none" w:sz="0" w:space="0" w:color="auto"/>
        <w:right w:val="none" w:sz="0" w:space="0" w:color="auto"/>
      </w:divBdr>
    </w:div>
    <w:div w:id="504978847">
      <w:bodyDiv w:val="1"/>
      <w:marLeft w:val="0"/>
      <w:marRight w:val="0"/>
      <w:marTop w:val="0"/>
      <w:marBottom w:val="0"/>
      <w:divBdr>
        <w:top w:val="none" w:sz="0" w:space="0" w:color="auto"/>
        <w:left w:val="none" w:sz="0" w:space="0" w:color="auto"/>
        <w:bottom w:val="none" w:sz="0" w:space="0" w:color="auto"/>
        <w:right w:val="none" w:sz="0" w:space="0" w:color="auto"/>
      </w:divBdr>
    </w:div>
    <w:div w:id="601651350">
      <w:bodyDiv w:val="1"/>
      <w:marLeft w:val="0"/>
      <w:marRight w:val="0"/>
      <w:marTop w:val="0"/>
      <w:marBottom w:val="0"/>
      <w:divBdr>
        <w:top w:val="none" w:sz="0" w:space="0" w:color="auto"/>
        <w:left w:val="none" w:sz="0" w:space="0" w:color="auto"/>
        <w:bottom w:val="none" w:sz="0" w:space="0" w:color="auto"/>
        <w:right w:val="none" w:sz="0" w:space="0" w:color="auto"/>
      </w:divBdr>
    </w:div>
    <w:div w:id="773402045">
      <w:bodyDiv w:val="1"/>
      <w:marLeft w:val="0"/>
      <w:marRight w:val="0"/>
      <w:marTop w:val="0"/>
      <w:marBottom w:val="0"/>
      <w:divBdr>
        <w:top w:val="none" w:sz="0" w:space="0" w:color="auto"/>
        <w:left w:val="none" w:sz="0" w:space="0" w:color="auto"/>
        <w:bottom w:val="none" w:sz="0" w:space="0" w:color="auto"/>
        <w:right w:val="none" w:sz="0" w:space="0" w:color="auto"/>
      </w:divBdr>
    </w:div>
    <w:div w:id="1457718151">
      <w:bodyDiv w:val="1"/>
      <w:marLeft w:val="0"/>
      <w:marRight w:val="0"/>
      <w:marTop w:val="0"/>
      <w:marBottom w:val="0"/>
      <w:divBdr>
        <w:top w:val="none" w:sz="0" w:space="0" w:color="auto"/>
        <w:left w:val="none" w:sz="0" w:space="0" w:color="auto"/>
        <w:bottom w:val="none" w:sz="0" w:space="0" w:color="auto"/>
        <w:right w:val="none" w:sz="0" w:space="0" w:color="auto"/>
      </w:divBdr>
    </w:div>
    <w:div w:id="1788545456">
      <w:bodyDiv w:val="1"/>
      <w:marLeft w:val="0"/>
      <w:marRight w:val="0"/>
      <w:marTop w:val="0"/>
      <w:marBottom w:val="0"/>
      <w:divBdr>
        <w:top w:val="none" w:sz="0" w:space="0" w:color="auto"/>
        <w:left w:val="none" w:sz="0" w:space="0" w:color="auto"/>
        <w:bottom w:val="none" w:sz="0" w:space="0" w:color="auto"/>
        <w:right w:val="none" w:sz="0" w:space="0" w:color="auto"/>
      </w:divBdr>
    </w:div>
    <w:div w:id="1938100904">
      <w:bodyDiv w:val="1"/>
      <w:marLeft w:val="0"/>
      <w:marRight w:val="0"/>
      <w:marTop w:val="0"/>
      <w:marBottom w:val="0"/>
      <w:divBdr>
        <w:top w:val="none" w:sz="0" w:space="0" w:color="auto"/>
        <w:left w:val="none" w:sz="0" w:space="0" w:color="auto"/>
        <w:bottom w:val="none" w:sz="0" w:space="0" w:color="auto"/>
        <w:right w:val="none" w:sz="0" w:space="0" w:color="auto"/>
      </w:divBdr>
    </w:div>
    <w:div w:id="212391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anja.holst@a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49433135417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hyperlink" Target="https://www.youtube.com/user/ACO" TargetMode="External"/><Relationship Id="rId7" Type="http://schemas.openxmlformats.org/officeDocument/2006/relationships/hyperlink" Target="https://www.facebook.com/aco.gmbh/" TargetMode="External"/><Relationship Id="rId2" Type="http://schemas.openxmlformats.org/officeDocument/2006/relationships/image" Target="media/image5.jpeg"/><Relationship Id="rId1" Type="http://schemas.openxmlformats.org/officeDocument/2006/relationships/hyperlink" Target="https://www.pinterest.de/aco_group/" TargetMode="External"/><Relationship Id="rId6" Type="http://schemas.openxmlformats.org/officeDocument/2006/relationships/image" Target="media/image7.jpeg"/><Relationship Id="rId5" Type="http://schemas.openxmlformats.org/officeDocument/2006/relationships/hyperlink" Target="https://www.instagram.com/aco_gmbh/" TargetMode="External"/><Relationship Id="rId10" Type="http://schemas.openxmlformats.org/officeDocument/2006/relationships/image" Target="media/image9.jpeg"/><Relationship Id="rId4" Type="http://schemas.openxmlformats.org/officeDocument/2006/relationships/image" Target="media/image6.jpeg"/><Relationship Id="rId9" Type="http://schemas.openxmlformats.org/officeDocument/2006/relationships/hyperlink" Target="https://www.linkedin.com/company/925405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597</Words>
  <Characters>3767</Characters>
  <Application>Microsoft Office Word</Application>
  <DocSecurity>0</DocSecurity>
  <Lines>31</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Holst, Tanja</dc:creator>
  <cp:keywords/>
  <dc:description/>
  <cp:lastModifiedBy>Holst, Tanja</cp:lastModifiedBy>
  <cp:revision>6</cp:revision>
  <dcterms:created xsi:type="dcterms:W3CDTF">2024-09-18T06:15:00Z</dcterms:created>
  <dcterms:modified xsi:type="dcterms:W3CDTF">2024-09-27T11:01:00Z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2c3a69-5bb1-4896-a591-f45b96dda59d_Enabled">
    <vt:lpwstr>true</vt:lpwstr>
  </property>
  <property fmtid="{D5CDD505-2E9C-101B-9397-08002B2CF9AE}" pid="3" name="MSIP_Label_a02c3a69-5bb1-4896-a591-f45b96dda59d_SetDate">
    <vt:lpwstr>2024-04-14T12:09:26Z</vt:lpwstr>
  </property>
  <property fmtid="{D5CDD505-2E9C-101B-9397-08002B2CF9AE}" pid="4" name="MSIP_Label_a02c3a69-5bb1-4896-a591-f45b96dda59d_Method">
    <vt:lpwstr>Standard</vt:lpwstr>
  </property>
  <property fmtid="{D5CDD505-2E9C-101B-9397-08002B2CF9AE}" pid="5" name="MSIP_Label_a02c3a69-5bb1-4896-a591-f45b96dda59d_Name">
    <vt:lpwstr>Public</vt:lpwstr>
  </property>
  <property fmtid="{D5CDD505-2E9C-101B-9397-08002B2CF9AE}" pid="6" name="MSIP_Label_a02c3a69-5bb1-4896-a591-f45b96dda59d_SiteId">
    <vt:lpwstr>b53f6739-82d2-42c3-8e8d-458bdd89805b</vt:lpwstr>
  </property>
  <property fmtid="{D5CDD505-2E9C-101B-9397-08002B2CF9AE}" pid="7" name="MSIP_Label_a02c3a69-5bb1-4896-a591-f45b96dda59d_ActionId">
    <vt:lpwstr>78a95a13-6b63-4f80-8403-383cfc2eea3e</vt:lpwstr>
  </property>
  <property fmtid="{D5CDD505-2E9C-101B-9397-08002B2CF9AE}" pid="8" name="MSIP_Label_a02c3a69-5bb1-4896-a591-f45b96dda59d_ContentBits">
    <vt:lpwstr>0</vt:lpwstr>
  </property>
</Properties>
</file>