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550A1FAA"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C32542">
        <w:rPr>
          <w:rFonts w:ascii="Stone Sans II ITC Com Bk" w:hAnsi="Stone Sans II ITC Com Bk"/>
        </w:rPr>
        <w:t>02.09</w:t>
      </w:r>
      <w:r>
        <w:rPr>
          <w:rFonts w:ascii="Stone Sans II ITC Com Bk" w:hAnsi="Stone Sans II ITC Com Bk"/>
        </w:rPr>
        <w:t>.2024</w:t>
      </w:r>
    </w:p>
    <w:p w14:paraId="05CDD115" w14:textId="77777777" w:rsidR="004D0869" w:rsidRDefault="004D0869" w:rsidP="004D0869">
      <w:pPr>
        <w:rPr>
          <w:rFonts w:ascii="Stone Sans II ITC Com Bk" w:hAnsi="Stone Sans II ITC Com Bk"/>
        </w:rPr>
      </w:pPr>
    </w:p>
    <w:p w14:paraId="78AEB0CC" w14:textId="77777777" w:rsidR="00F17EBD" w:rsidRPr="00F17EBD" w:rsidRDefault="00F17EBD" w:rsidP="00F17EBD">
      <w:pPr>
        <w:rPr>
          <w:rFonts w:ascii="Stone Sans II ITC Com Bk" w:hAnsi="Stone Sans II ITC Com Bk"/>
        </w:rPr>
      </w:pPr>
    </w:p>
    <w:p w14:paraId="60C18468" w14:textId="77777777" w:rsidR="00F17EBD" w:rsidRPr="001F5981" w:rsidRDefault="00F17EBD" w:rsidP="00F17EBD">
      <w:pPr>
        <w:rPr>
          <w:rFonts w:ascii="Stone Sans II ITC Com Bk" w:hAnsi="Stone Sans II ITC Com Bk"/>
          <w:b/>
          <w:bCs/>
        </w:rPr>
      </w:pPr>
      <w:r w:rsidRPr="001F5981">
        <w:rPr>
          <w:rFonts w:ascii="Stone Sans II ITC Com Bk" w:hAnsi="Stone Sans II ITC Com Bk"/>
          <w:b/>
          <w:bCs/>
        </w:rPr>
        <w:t>Schwellenloses Design auf Balkonen und Dachterrassen</w:t>
      </w:r>
    </w:p>
    <w:p w14:paraId="7B01852F" w14:textId="77777777" w:rsidR="00F17EBD" w:rsidRPr="00F17EBD" w:rsidRDefault="00F17EBD" w:rsidP="00F17EBD">
      <w:pPr>
        <w:rPr>
          <w:rFonts w:ascii="Stone Sans II ITC Com Bk" w:hAnsi="Stone Sans II ITC Com Bk"/>
        </w:rPr>
      </w:pPr>
    </w:p>
    <w:p w14:paraId="045F6280"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 xml:space="preserve">Zunehmende Extremwetterereignisse wie Wind und Schlagregen belasten Gebäudefassaden, die einen barrierefreien Austritt ins Freie ermöglichen. Gerade wenn Abdichtungshöhen in Bereichen wie Dachterrassen, Balkonen und Loggien nicht eingehalten werden können, muss die Wasserbeanspruchung des Sockelbereiches minimiert werden. Zum Herstellen einer barrierefreien Schwelle sowie zum Schutz des gesamten Gebäudes schreiben die DIN 18531 Teil 5 und die Flachdachrichtlinie eine Fassadenentwässerung vor. Um diesen Ansprüchen zu begegnen, stellt die ACO Profiline eine sichere und gestalterisch anspruchsvolle Lösung dar. Die begeh- und Rollstuhl befahrbare Fassadenrinne ist in verschiedenen Baubreiten und Bauhöhen sowie als fixe und höhenverstellbare Variante erhältlich. Mit Abdeckungen aus Edelstahl oder Stahl verzinkt sowie mit verschiedenen Rostvarianten ist für jede Gebäude-Ästhetik die passende Entwässerung möglich. </w:t>
      </w:r>
    </w:p>
    <w:p w14:paraId="28A7804A"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Die neue Generation ACO Profiline 2.0 ermöglicht dank des Klickverbindungsmechanismus eine einfache, noch schnellere Verlegung. Darüber hinaus verfügt die Variante über eine seitliche Rostverriegelung, welche die Reinigung – insbesondere, wenn die Entwässerungsrinne zu einem Teil unter der Fassade liegt – schnell und einfach möglich macht.</w:t>
      </w:r>
    </w:p>
    <w:p w14:paraId="116DA9B3" w14:textId="77777777" w:rsidR="00F17EBD" w:rsidRDefault="00F17EBD" w:rsidP="00F17EBD">
      <w:pPr>
        <w:rPr>
          <w:rFonts w:ascii="Stone Sans II ITC Com Bk" w:hAnsi="Stone Sans II ITC Com Bk"/>
        </w:rPr>
      </w:pPr>
      <w:r w:rsidRPr="00F17EBD">
        <w:rPr>
          <w:rFonts w:ascii="Stone Sans II ITC Com Bk" w:hAnsi="Stone Sans II ITC Com Bk"/>
        </w:rPr>
        <w:t>Komplettiert wird das ACO Profiline Fassadenentwässerungssystem durch Stichkanäle und verschieden große Aufsätze von Dachabläufen als Revisionsschächte sowie einer integrierten Kiesleiste. Alle Rinnensysteme bieten einen vorgefertigten Stichkanalanschluss.</w:t>
      </w:r>
    </w:p>
    <w:p w14:paraId="5BEE3111" w14:textId="77777777" w:rsidR="00990A50" w:rsidRPr="00F17EBD" w:rsidRDefault="00990A50" w:rsidP="00F17EBD">
      <w:pPr>
        <w:rPr>
          <w:rFonts w:ascii="Stone Sans II ITC Com Bk" w:hAnsi="Stone Sans II ITC Com Bk"/>
        </w:rPr>
      </w:pPr>
    </w:p>
    <w:p w14:paraId="71FB3927" w14:textId="4B75078C" w:rsidR="00F17EBD" w:rsidRPr="00F17EBD" w:rsidRDefault="00F17EBD" w:rsidP="00F17EBD">
      <w:pPr>
        <w:rPr>
          <w:rFonts w:ascii="Stone Sans II ITC Com Bk" w:hAnsi="Stone Sans II ITC Com Bk"/>
        </w:rPr>
      </w:pPr>
      <w:r w:rsidRPr="00F17EBD">
        <w:rPr>
          <w:rFonts w:ascii="Stone Sans II ITC Com Bk" w:hAnsi="Stone Sans II ITC Com Bk"/>
        </w:rPr>
        <w:t xml:space="preserve">Weitere Informationen: </w:t>
      </w:r>
      <w:hyperlink r:id="rId7" w:history="1">
        <w:r w:rsidR="00851DB3" w:rsidRPr="006A2CBC">
          <w:rPr>
            <w:rStyle w:val="Hyperlink"/>
            <w:rFonts w:ascii="Stone Sans II ITC Com Bk" w:hAnsi="Stone Sans II ITC Com Bk"/>
          </w:rPr>
          <w:t>www.aco.de/fassadenrinnen-uebersicht</w:t>
        </w:r>
      </w:hyperlink>
      <w:r w:rsidR="00851DB3">
        <w:rPr>
          <w:rFonts w:ascii="Stone Sans II ITC Com Bk" w:hAnsi="Stone Sans II ITC Com Bk"/>
        </w:rPr>
        <w:t xml:space="preserve"> </w:t>
      </w:r>
    </w:p>
    <w:p w14:paraId="34DCFD6B" w14:textId="33BE39D1" w:rsidR="00F17EBD" w:rsidRPr="00F17EBD" w:rsidRDefault="00990A50" w:rsidP="00F17EBD">
      <w:pPr>
        <w:rPr>
          <w:rFonts w:ascii="Stone Sans II ITC Com Bk" w:hAnsi="Stone Sans II ITC Com Bk"/>
        </w:rPr>
      </w:pPr>
      <w:r>
        <w:rPr>
          <w:rFonts w:ascii="Stone Sans II ITC Com Bk" w:hAnsi="Stone Sans II ITC Com Bk"/>
        </w:rPr>
        <w:t>Z</w:t>
      </w:r>
      <w:r w:rsidR="00F17EBD" w:rsidRPr="00F17EBD">
        <w:rPr>
          <w:rFonts w:ascii="Stone Sans II ITC Com Bk" w:hAnsi="Stone Sans II ITC Com Bk"/>
        </w:rPr>
        <w:t>eichen (inkl. Leerzeichen): 1.517</w:t>
      </w:r>
    </w:p>
    <w:p w14:paraId="1CF2CDF6" w14:textId="2B928B23" w:rsidR="009D34F7" w:rsidRDefault="009D34F7">
      <w:pPr>
        <w:rPr>
          <w:rFonts w:ascii="Stone Sans II ITC Com Bk" w:hAnsi="Stone Sans II ITC Com Bk"/>
        </w:rPr>
      </w:pPr>
      <w:r>
        <w:rPr>
          <w:rFonts w:ascii="Stone Sans II ITC Com Bk" w:hAnsi="Stone Sans II ITC Com Bk"/>
        </w:rPr>
        <w:br w:type="page"/>
      </w:r>
    </w:p>
    <w:tbl>
      <w:tblPr>
        <w:tblStyle w:val="Tabellenraster"/>
        <w:tblW w:w="0" w:type="auto"/>
        <w:tblLook w:val="04A0" w:firstRow="1" w:lastRow="0" w:firstColumn="1" w:lastColumn="0" w:noHBand="0" w:noVBand="1"/>
      </w:tblPr>
      <w:tblGrid>
        <w:gridCol w:w="9062"/>
      </w:tblGrid>
      <w:tr w:rsidR="00851DB3" w14:paraId="70CFDB7C" w14:textId="77777777" w:rsidTr="00851DB3">
        <w:tc>
          <w:tcPr>
            <w:tcW w:w="9062" w:type="dxa"/>
          </w:tcPr>
          <w:p w14:paraId="7F427482" w14:textId="77777777" w:rsidR="00851DB3" w:rsidRPr="00FB0529" w:rsidRDefault="00851DB3" w:rsidP="00851DB3">
            <w:pPr>
              <w:rPr>
                <w:rFonts w:ascii="Stone Sans II ITC Com Bk" w:hAnsi="Stone Sans II ITC Com Bk"/>
                <w:b/>
                <w:bCs/>
              </w:rPr>
            </w:pPr>
            <w:r w:rsidRPr="00FB0529">
              <w:rPr>
                <w:rFonts w:ascii="Stone Sans II ITC Com Bk" w:hAnsi="Stone Sans II ITC Com Bk"/>
                <w:b/>
                <w:bCs/>
              </w:rPr>
              <w:lastRenderedPageBreak/>
              <w:t xml:space="preserve">Infobox | optional </w:t>
            </w:r>
          </w:p>
          <w:p w14:paraId="337CA9EC" w14:textId="463FDE89" w:rsidR="00851DB3" w:rsidRPr="00F17EBD" w:rsidRDefault="00851DB3" w:rsidP="00851DB3">
            <w:pPr>
              <w:rPr>
                <w:rFonts w:ascii="Stone Sans II ITC Com Bk" w:hAnsi="Stone Sans II ITC Com Bk"/>
              </w:rPr>
            </w:pPr>
            <w:r w:rsidRPr="00F17EBD">
              <w:rPr>
                <w:rFonts w:ascii="Stone Sans II ITC Com Bk" w:hAnsi="Stone Sans II ITC Com Bk"/>
              </w:rPr>
              <w:t xml:space="preserve">Zur besseren Planung des Anschlussbereiches wurde mit den Partnern Triflex, </w:t>
            </w:r>
            <w:proofErr w:type="spellStart"/>
            <w:r w:rsidRPr="00F17EBD">
              <w:rPr>
                <w:rFonts w:ascii="Stone Sans II ITC Com Bk" w:hAnsi="Stone Sans II ITC Com Bk"/>
              </w:rPr>
              <w:t>Profine</w:t>
            </w:r>
            <w:proofErr w:type="spellEnd"/>
            <w:r w:rsidRPr="00F17EBD">
              <w:rPr>
                <w:rFonts w:ascii="Stone Sans II ITC Com Bk" w:hAnsi="Stone Sans II ITC Com Bk"/>
              </w:rPr>
              <w:t xml:space="preserve">, Schöck und </w:t>
            </w:r>
            <w:proofErr w:type="spellStart"/>
            <w:r w:rsidRPr="00F17EBD">
              <w:rPr>
                <w:rFonts w:ascii="Stone Sans II ITC Com Bk" w:hAnsi="Stone Sans II ITC Com Bk"/>
              </w:rPr>
              <w:t>Siegenia</w:t>
            </w:r>
            <w:proofErr w:type="spellEnd"/>
            <w:r w:rsidRPr="00F17EBD">
              <w:rPr>
                <w:rFonts w:ascii="Stone Sans II ITC Com Bk" w:hAnsi="Stone Sans II ITC Com Bk"/>
              </w:rPr>
              <w:t xml:space="preserve"> ein Planungstool für barrierefreie Übergänge entwickelt. Dieses Tool beleuchtet die gesamte Schnittstelle zur ganzheitlichen Planung. Zu finden unter: </w:t>
            </w:r>
            <w:hyperlink r:id="rId8" w:history="1">
              <w:r w:rsidRPr="006A2CBC">
                <w:rPr>
                  <w:rStyle w:val="Hyperlink"/>
                  <w:rFonts w:ascii="Stone Sans II ITC Com Bk" w:hAnsi="Stone Sans II ITC Com Bk"/>
                </w:rPr>
                <w:t>www.planungshelfer-fensteranschluss.de</w:t>
              </w:r>
            </w:hyperlink>
            <w:r>
              <w:rPr>
                <w:rFonts w:ascii="Stone Sans II ITC Com Bk" w:hAnsi="Stone Sans II ITC Com Bk"/>
              </w:rPr>
              <w:t xml:space="preserve"> </w:t>
            </w:r>
          </w:p>
          <w:p w14:paraId="14A74A08" w14:textId="77777777" w:rsidR="00851DB3" w:rsidRDefault="00851DB3" w:rsidP="00F17EBD">
            <w:pPr>
              <w:rPr>
                <w:rFonts w:ascii="Stone Sans II ITC Com Bk" w:hAnsi="Stone Sans II ITC Com Bk"/>
              </w:rPr>
            </w:pPr>
          </w:p>
        </w:tc>
      </w:tr>
    </w:tbl>
    <w:p w14:paraId="1F54EE46" w14:textId="77777777" w:rsidR="00851DB3" w:rsidRPr="00F17EBD" w:rsidRDefault="00851DB3" w:rsidP="00F17EBD">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B03AAB" w14:paraId="6E691ED7" w14:textId="77777777" w:rsidTr="00EB596F">
        <w:tc>
          <w:tcPr>
            <w:tcW w:w="9062" w:type="dxa"/>
          </w:tcPr>
          <w:p w14:paraId="65F9F056" w14:textId="77777777" w:rsidR="00B03AAB" w:rsidRDefault="00B03AAB" w:rsidP="00EB596F">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4085F732" w14:textId="77777777" w:rsidR="00B03AAB" w:rsidRPr="004D0869" w:rsidRDefault="00B03AAB" w:rsidP="00EB596F">
            <w:pPr>
              <w:rPr>
                <w:rFonts w:ascii="Stone Sans II ITC Com Lt" w:hAnsi="Stone Sans II ITC Com Lt"/>
                <w:iCs/>
                <w:sz w:val="20"/>
                <w:szCs w:val="20"/>
              </w:rPr>
            </w:pPr>
          </w:p>
        </w:tc>
      </w:tr>
    </w:tbl>
    <w:p w14:paraId="51D10A9A" w14:textId="77777777" w:rsidR="00B03AAB" w:rsidRDefault="00B03AAB" w:rsidP="00B03AAB">
      <w:pPr>
        <w:rPr>
          <w:rFonts w:ascii="Stone Sans II ITC Com Bk" w:hAnsi="Stone Sans II ITC Com Bk"/>
        </w:rPr>
      </w:pPr>
    </w:p>
    <w:p w14:paraId="1B1C155B" w14:textId="77777777" w:rsidR="00F17EBD" w:rsidRPr="00F17EBD" w:rsidRDefault="00F17EBD" w:rsidP="00F17EBD">
      <w:pPr>
        <w:rPr>
          <w:rFonts w:ascii="Stone Sans II ITC Com Bk" w:hAnsi="Stone Sans II ITC Com Bk"/>
        </w:rPr>
      </w:pPr>
    </w:p>
    <w:p w14:paraId="0F0951A8" w14:textId="15D9EDC6" w:rsidR="00F17EBD" w:rsidRPr="00F17EBD" w:rsidRDefault="00F17EBD" w:rsidP="00F17EBD">
      <w:pPr>
        <w:rPr>
          <w:rFonts w:ascii="Stone Sans II ITC Com Bk" w:hAnsi="Stone Sans II ITC Com Bk"/>
        </w:rPr>
      </w:pPr>
      <w:r w:rsidRPr="00F17EBD">
        <w:rPr>
          <w:rFonts w:ascii="Stone Sans II ITC Com Bk" w:hAnsi="Stone Sans II ITC Com Bk"/>
        </w:rPr>
        <w:t>Bildmaterial</w:t>
      </w:r>
      <w:r w:rsidR="00D4525E">
        <w:rPr>
          <w:rFonts w:ascii="Stone Sans II ITC Com Bk" w:hAnsi="Stone Sans II ITC Com Bk"/>
        </w:rPr>
        <w:t>: Quelle ACO</w:t>
      </w:r>
    </w:p>
    <w:p w14:paraId="738E5107" w14:textId="1AF78507" w:rsidR="00F17EBD" w:rsidRPr="00F17EBD" w:rsidRDefault="00E847BB" w:rsidP="00F17EBD">
      <w:pPr>
        <w:rPr>
          <w:rFonts w:ascii="Stone Sans II ITC Com Bk" w:hAnsi="Stone Sans II ITC Com Bk"/>
        </w:rPr>
      </w:pPr>
      <w:r w:rsidRPr="00677CE7">
        <w:rPr>
          <w:rFonts w:ascii="Arial" w:hAnsi="Arial" w:cs="Arial"/>
          <w:noProof/>
        </w:rPr>
        <w:drawing>
          <wp:inline distT="0" distB="0" distL="0" distR="0" wp14:anchorId="24B70FBF" wp14:editId="1DE3E0B0">
            <wp:extent cx="3751544" cy="2069432"/>
            <wp:effectExtent l="0" t="0" r="0" b="1270"/>
            <wp:docPr id="1764733201" name="Grafik 1" descr="Ein Bild, das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33201" name="Grafik 1" descr="Ein Bild, das Metall enthält.&#10;&#10;Automatisch generierte Beschreibung"/>
                    <pic:cNvPicPr/>
                  </pic:nvPicPr>
                  <pic:blipFill>
                    <a:blip r:embed="rId9"/>
                    <a:stretch>
                      <a:fillRect/>
                    </a:stretch>
                  </pic:blipFill>
                  <pic:spPr>
                    <a:xfrm>
                      <a:off x="0" y="0"/>
                      <a:ext cx="3816731" cy="2105390"/>
                    </a:xfrm>
                    <a:prstGeom prst="rect">
                      <a:avLst/>
                    </a:prstGeom>
                  </pic:spPr>
                </pic:pic>
              </a:graphicData>
            </a:graphic>
          </wp:inline>
        </w:drawing>
      </w:r>
    </w:p>
    <w:p w14:paraId="35C75FD2"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 xml:space="preserve"> </w:t>
      </w:r>
    </w:p>
    <w:p w14:paraId="3CB3D2E1"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 xml:space="preserve">BU: Die ACO Profiline 2.0 Rinne – kombiniert mit einem Edelstahl Maschenrost. </w:t>
      </w:r>
    </w:p>
    <w:p w14:paraId="59ADE88A" w14:textId="18FEA895" w:rsidR="00F17EBD" w:rsidRPr="00F17EBD" w:rsidRDefault="00D4525E" w:rsidP="00F17EBD">
      <w:pPr>
        <w:rPr>
          <w:rFonts w:ascii="Stone Sans II ITC Com Bk" w:hAnsi="Stone Sans II ITC Com Bk"/>
        </w:rPr>
      </w:pPr>
      <w:r w:rsidRPr="00C04F80">
        <w:rPr>
          <w:rFonts w:ascii="Arial" w:hAnsi="Arial" w:cs="Arial"/>
          <w:noProof/>
        </w:rPr>
        <w:lastRenderedPageBreak/>
        <w:drawing>
          <wp:inline distT="0" distB="0" distL="0" distR="0" wp14:anchorId="7C960F60" wp14:editId="23D8DF5F">
            <wp:extent cx="3766519" cy="2464067"/>
            <wp:effectExtent l="0" t="0" r="5715" b="0"/>
            <wp:docPr id="413913914" name="Grafik 1" descr="Ein Bild, das Gebäude, Himmel, Fenster, Kompositmateri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13914" name="Grafik 1" descr="Ein Bild, das Gebäude, Himmel, Fenster, Kompositmaterial enthält.&#10;&#10;Automatisch generierte Beschreibung"/>
                    <pic:cNvPicPr/>
                  </pic:nvPicPr>
                  <pic:blipFill>
                    <a:blip r:embed="rId10"/>
                    <a:stretch>
                      <a:fillRect/>
                    </a:stretch>
                  </pic:blipFill>
                  <pic:spPr>
                    <a:xfrm>
                      <a:off x="0" y="0"/>
                      <a:ext cx="3829508" cy="2505274"/>
                    </a:xfrm>
                    <a:prstGeom prst="rect">
                      <a:avLst/>
                    </a:prstGeom>
                  </pic:spPr>
                </pic:pic>
              </a:graphicData>
            </a:graphic>
          </wp:inline>
        </w:drawing>
      </w:r>
    </w:p>
    <w:p w14:paraId="7FBED80F"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 xml:space="preserve"> </w:t>
      </w:r>
    </w:p>
    <w:p w14:paraId="5773C729" w14:textId="77777777" w:rsidR="00F17EBD" w:rsidRPr="00F17EBD" w:rsidRDefault="00F17EBD" w:rsidP="00F17EBD">
      <w:pPr>
        <w:rPr>
          <w:rFonts w:ascii="Stone Sans II ITC Com Bk" w:hAnsi="Stone Sans II ITC Com Bk"/>
        </w:rPr>
      </w:pPr>
      <w:r w:rsidRPr="00F17EBD">
        <w:rPr>
          <w:rFonts w:ascii="Stone Sans II ITC Com Bk" w:hAnsi="Stone Sans II ITC Com Bk"/>
        </w:rPr>
        <w:t>BU: Speziell auf die Anforderungen von aufgeständerten Holzterrassen abgestimmt ist die ACO Holzterrassenrinne 2.0. aus der Profiline-Serie.</w:t>
      </w:r>
    </w:p>
    <w:p w14:paraId="53D300CE" w14:textId="77777777" w:rsidR="004D0869" w:rsidRDefault="004D0869"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1"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2"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A164" w14:textId="77777777" w:rsidR="00EC1740" w:rsidRDefault="00EC1740" w:rsidP="004D0869">
      <w:pPr>
        <w:spacing w:after="0" w:line="240" w:lineRule="auto"/>
      </w:pPr>
      <w:r>
        <w:separator/>
      </w:r>
    </w:p>
  </w:endnote>
  <w:endnote w:type="continuationSeparator" w:id="0">
    <w:p w14:paraId="577CD338" w14:textId="77777777" w:rsidR="00EC1740" w:rsidRDefault="00EC1740"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0CBEE" w14:textId="77777777" w:rsidR="00EC1740" w:rsidRDefault="00EC1740" w:rsidP="004D0869">
      <w:pPr>
        <w:spacing w:after="0" w:line="240" w:lineRule="auto"/>
      </w:pPr>
      <w:r>
        <w:separator/>
      </w:r>
    </w:p>
  </w:footnote>
  <w:footnote w:type="continuationSeparator" w:id="0">
    <w:p w14:paraId="103CFD32" w14:textId="77777777" w:rsidR="00EC1740" w:rsidRDefault="00EC1740" w:rsidP="004D0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A578E"/>
    <w:rsid w:val="000F232F"/>
    <w:rsid w:val="001F5981"/>
    <w:rsid w:val="004D0869"/>
    <w:rsid w:val="006A7D65"/>
    <w:rsid w:val="00733993"/>
    <w:rsid w:val="00851DB3"/>
    <w:rsid w:val="00990A50"/>
    <w:rsid w:val="009A1549"/>
    <w:rsid w:val="009D34F7"/>
    <w:rsid w:val="00B03AAB"/>
    <w:rsid w:val="00B309F8"/>
    <w:rsid w:val="00C32542"/>
    <w:rsid w:val="00D4525E"/>
    <w:rsid w:val="00D54F1A"/>
    <w:rsid w:val="00E847BB"/>
    <w:rsid w:val="00EC1740"/>
    <w:rsid w:val="00F17EBD"/>
    <w:rsid w:val="00FB0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character" w:styleId="NichtaufgelsteErwhnung">
    <w:name w:val="Unresolved Mention"/>
    <w:basedOn w:val="Absatz-Standardschriftart"/>
    <w:uiPriority w:val="99"/>
    <w:semiHidden/>
    <w:unhideWhenUsed/>
    <w:rsid w:val="0085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ungshelfer-fensteranschluss.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o.de/fassadenrinnen-uebersicht" TargetMode="External"/><Relationship Id="rId12" Type="http://schemas.openxmlformats.org/officeDocument/2006/relationships/hyperlink" Target="mailto:tanja.holst@a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tel:+49433135417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4.jpeg"/><Relationship Id="rId1" Type="http://schemas.openxmlformats.org/officeDocument/2006/relationships/hyperlink" Target="https://www.pinterest.de/aco_group/" TargetMode="External"/><Relationship Id="rId6" Type="http://schemas.openxmlformats.org/officeDocument/2006/relationships/image" Target="media/image6.jpeg"/><Relationship Id="rId5" Type="http://schemas.openxmlformats.org/officeDocument/2006/relationships/hyperlink" Target="https://www.instagram.com/aco_gmbh/" TargetMode="External"/><Relationship Id="rId10" Type="http://schemas.openxmlformats.org/officeDocument/2006/relationships/image" Target="media/image8.jpeg"/><Relationship Id="rId4" Type="http://schemas.openxmlformats.org/officeDocument/2006/relationships/image" Target="media/image5.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2869</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15</cp:revision>
  <dcterms:created xsi:type="dcterms:W3CDTF">2024-05-06T09:25:00Z</dcterms:created>
  <dcterms:modified xsi:type="dcterms:W3CDTF">2024-09-03T14:48:00Z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